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81EF2" w14:textId="77777777" w:rsidR="00946056" w:rsidRDefault="00946056">
      <w:pPr>
        <w:spacing w:line="276" w:lineRule="auto"/>
        <w:ind w:left="180"/>
        <w:jc w:val="center"/>
        <w:rPr>
          <w:b/>
          <w:color w:val="000000"/>
          <w:sz w:val="28"/>
          <w:szCs w:val="28"/>
        </w:rPr>
      </w:pPr>
      <w:r w:rsidRPr="00946056">
        <w:rPr>
          <w:b/>
          <w:color w:val="000000"/>
          <w:sz w:val="28"/>
          <w:szCs w:val="28"/>
        </w:rPr>
        <w:t xml:space="preserve">PERSEPSI KEMAMPUAN KERJA EKSTERNAL DAN PERILAKU AUDITOR YANG DIINGINKAN, </w:t>
      </w:r>
    </w:p>
    <w:p w14:paraId="0637E077" w14:textId="77777777" w:rsidR="00AE7182" w:rsidRDefault="00946056">
      <w:pPr>
        <w:spacing w:line="276" w:lineRule="auto"/>
        <w:ind w:left="180"/>
        <w:jc w:val="center"/>
        <w:rPr>
          <w:b/>
        </w:rPr>
      </w:pPr>
      <w:r w:rsidRPr="00946056">
        <w:rPr>
          <w:b/>
          <w:color w:val="000000"/>
          <w:sz w:val="28"/>
          <w:szCs w:val="28"/>
        </w:rPr>
        <w:t>TEMAN ATAU MUSUH?</w:t>
      </w:r>
    </w:p>
    <w:p w14:paraId="28AAF1B3" w14:textId="77777777" w:rsidR="00AE7182" w:rsidRDefault="00AE7182">
      <w:pPr>
        <w:spacing w:line="276" w:lineRule="auto"/>
        <w:ind w:left="180"/>
        <w:jc w:val="center"/>
        <w:rPr>
          <w:b/>
        </w:rPr>
      </w:pPr>
    </w:p>
    <w:p w14:paraId="410729E8" w14:textId="77777777" w:rsidR="00110F23" w:rsidRPr="00110F23" w:rsidRDefault="00110F23">
      <w:pPr>
        <w:ind w:left="180"/>
        <w:jc w:val="center"/>
        <w:rPr>
          <w:b/>
          <w:lang w:val="en-US"/>
        </w:rPr>
      </w:pPr>
      <w:r>
        <w:rPr>
          <w:b/>
        </w:rPr>
        <w:t>Stella Maretia</w:t>
      </w:r>
      <w:r w:rsidR="00CA487F">
        <w:rPr>
          <w:b/>
          <w:vertAlign w:val="superscript"/>
        </w:rPr>
        <w:t>1</w:t>
      </w:r>
      <w:r>
        <w:rPr>
          <w:b/>
        </w:rPr>
        <w:t>, Esther Natalia</w:t>
      </w:r>
      <w:r w:rsidR="00CD78A5">
        <w:rPr>
          <w:b/>
          <w:vertAlign w:val="superscript"/>
          <w:lang w:val="en-US"/>
        </w:rPr>
        <w:t>2</w:t>
      </w:r>
      <w:r>
        <w:rPr>
          <w:b/>
        </w:rPr>
        <w:t>, Andrea Alamsyah</w:t>
      </w:r>
      <w:r w:rsidR="00CD78A5" w:rsidRPr="00CD78A5">
        <w:rPr>
          <w:b/>
          <w:vertAlign w:val="superscript"/>
          <w:lang w:val="en-US"/>
        </w:rPr>
        <w:t>3</w:t>
      </w:r>
      <w:r w:rsidR="00CA487F">
        <w:rPr>
          <w:b/>
        </w:rPr>
        <w:t xml:space="preserve">, </w:t>
      </w:r>
      <w:r>
        <w:rPr>
          <w:b/>
          <w:lang w:val="en-US"/>
        </w:rPr>
        <w:t>Johanes Kurniawan</w:t>
      </w:r>
      <w:r w:rsidR="00CD78A5">
        <w:rPr>
          <w:b/>
          <w:vertAlign w:val="superscript"/>
          <w:lang w:val="en-US"/>
        </w:rPr>
        <w:t>4</w:t>
      </w:r>
    </w:p>
    <w:p w14:paraId="4ADF86DE" w14:textId="77777777" w:rsidR="00AE7182" w:rsidRDefault="00110F23">
      <w:pPr>
        <w:ind w:left="180"/>
        <w:jc w:val="center"/>
      </w:pPr>
      <w:r w:rsidRPr="00110F23">
        <w:rPr>
          <w:b/>
          <w:lang w:val="en-US"/>
        </w:rPr>
        <w:t xml:space="preserve">Lauw </w:t>
      </w:r>
      <w:proofErr w:type="spellStart"/>
      <w:r w:rsidRPr="00110F23">
        <w:rPr>
          <w:b/>
          <w:lang w:val="en-US"/>
        </w:rPr>
        <w:t>Tjun</w:t>
      </w:r>
      <w:proofErr w:type="spellEnd"/>
      <w:r w:rsidRPr="00110F23">
        <w:rPr>
          <w:b/>
          <w:lang w:val="en-US"/>
        </w:rPr>
        <w:t xml:space="preserve"> Tjun</w:t>
      </w:r>
      <w:proofErr w:type="gramStart"/>
      <w:r w:rsidR="00CD78A5" w:rsidRPr="00CD78A5">
        <w:rPr>
          <w:b/>
          <w:vertAlign w:val="superscript"/>
          <w:lang w:val="en-US"/>
        </w:rPr>
        <w:t>5</w:t>
      </w:r>
      <w:r w:rsidRPr="00110F23">
        <w:rPr>
          <w:b/>
          <w:lang w:val="en-US"/>
        </w:rPr>
        <w:t xml:space="preserve"> </w:t>
      </w:r>
      <w:r>
        <w:rPr>
          <w:b/>
          <w:lang w:val="en-US"/>
        </w:rPr>
        <w:t>,</w:t>
      </w:r>
      <w:proofErr w:type="gramEnd"/>
      <w:r>
        <w:rPr>
          <w:b/>
          <w:lang w:val="en-US"/>
        </w:rPr>
        <w:t xml:space="preserve"> </w:t>
      </w:r>
      <w:proofErr w:type="spellStart"/>
      <w:r w:rsidRPr="00110F23">
        <w:rPr>
          <w:b/>
          <w:lang w:val="en-US"/>
        </w:rPr>
        <w:t>Elyzabet</w:t>
      </w:r>
      <w:proofErr w:type="spellEnd"/>
      <w:r w:rsidRPr="00110F23">
        <w:rPr>
          <w:b/>
          <w:lang w:val="en-US"/>
        </w:rPr>
        <w:t xml:space="preserve"> I. Marpaung</w:t>
      </w:r>
      <w:r w:rsidR="00CD78A5" w:rsidRPr="00CD78A5">
        <w:rPr>
          <w:b/>
          <w:vertAlign w:val="superscript"/>
          <w:lang w:val="en-US"/>
        </w:rPr>
        <w:t>6</w:t>
      </w:r>
    </w:p>
    <w:p w14:paraId="7C45C777" w14:textId="77777777" w:rsidR="00AE7182" w:rsidRPr="00110F23" w:rsidRDefault="00CD78A5">
      <w:pPr>
        <w:ind w:left="180"/>
        <w:jc w:val="center"/>
        <w:rPr>
          <w:lang w:val="en-US"/>
        </w:rPr>
      </w:pPr>
      <w:proofErr w:type="spellStart"/>
      <w:r>
        <w:rPr>
          <w:lang w:val="en-US"/>
        </w:rPr>
        <w:t>Fakultas</w:t>
      </w:r>
      <w:proofErr w:type="spellEnd"/>
      <w:r>
        <w:rPr>
          <w:lang w:val="en-US"/>
        </w:rPr>
        <w:t xml:space="preserve"> Hukum &amp; </w:t>
      </w:r>
      <w:proofErr w:type="spellStart"/>
      <w:r>
        <w:rPr>
          <w:lang w:val="en-US"/>
        </w:rPr>
        <w:t>Bisnis</w:t>
      </w:r>
      <w:proofErr w:type="spellEnd"/>
      <w:r>
        <w:rPr>
          <w:lang w:val="en-US"/>
        </w:rPr>
        <w:t xml:space="preserve"> Digital</w:t>
      </w:r>
      <w:r w:rsidR="00110F23">
        <w:rPr>
          <w:lang w:val="en-US"/>
        </w:rPr>
        <w:t>, Universitas Kristen Maranatha, Bandung, Indonesia</w:t>
      </w:r>
    </w:p>
    <w:p w14:paraId="1C0211C0" w14:textId="77777777" w:rsidR="00110F23" w:rsidRDefault="00000000" w:rsidP="00110F23">
      <w:pPr>
        <w:ind w:left="180"/>
        <w:jc w:val="center"/>
      </w:pPr>
      <w:hyperlink r:id="rId7" w:history="1">
        <w:r w:rsidR="00110F23" w:rsidRPr="008C40C8">
          <w:rPr>
            <w:rStyle w:val="Hyperlink"/>
          </w:rPr>
          <w:t>maretiast99@gmail.com</w:t>
        </w:r>
      </w:hyperlink>
    </w:p>
    <w:p w14:paraId="166FAD6C" w14:textId="77777777" w:rsidR="00110F23" w:rsidRDefault="00000000" w:rsidP="00110F23">
      <w:pPr>
        <w:ind w:left="180"/>
        <w:jc w:val="center"/>
      </w:pPr>
      <w:hyperlink r:id="rId8" w:history="1">
        <w:r w:rsidR="00110F23" w:rsidRPr="008C40C8">
          <w:rPr>
            <w:rStyle w:val="Hyperlink"/>
          </w:rPr>
          <w:t>esthernatalia.work@gmail.com</w:t>
        </w:r>
      </w:hyperlink>
    </w:p>
    <w:p w14:paraId="555CC453" w14:textId="77777777" w:rsidR="00110F23" w:rsidRDefault="00000000" w:rsidP="00110F23">
      <w:pPr>
        <w:ind w:left="180"/>
        <w:jc w:val="center"/>
      </w:pPr>
      <w:hyperlink r:id="rId9" w:history="1">
        <w:r w:rsidR="00110F23" w:rsidRPr="008C40C8">
          <w:rPr>
            <w:rStyle w:val="Hyperlink"/>
          </w:rPr>
          <w:t>andreaalamsyah@gmail.com</w:t>
        </w:r>
      </w:hyperlink>
    </w:p>
    <w:p w14:paraId="62E497EA" w14:textId="77777777" w:rsidR="00AE7182" w:rsidRDefault="00000000" w:rsidP="00110F23">
      <w:pPr>
        <w:ind w:left="180"/>
        <w:jc w:val="center"/>
      </w:pPr>
      <w:hyperlink r:id="rId10" w:history="1">
        <w:r w:rsidR="00110F23" w:rsidRPr="008C40C8">
          <w:rPr>
            <w:rStyle w:val="Hyperlink"/>
          </w:rPr>
          <w:t>johaneskurniawan.campus@gmail.com</w:t>
        </w:r>
      </w:hyperlink>
    </w:p>
    <w:p w14:paraId="76A4DE32" w14:textId="77777777" w:rsidR="00110F23" w:rsidRDefault="00000000" w:rsidP="00110F23">
      <w:pPr>
        <w:ind w:left="180"/>
        <w:jc w:val="center"/>
        <w:rPr>
          <w:lang w:val="en-US"/>
        </w:rPr>
      </w:pPr>
      <w:hyperlink r:id="rId11" w:history="1">
        <w:r w:rsidR="00110F23" w:rsidRPr="008C40C8">
          <w:rPr>
            <w:rStyle w:val="Hyperlink"/>
            <w:lang w:val="en-US"/>
          </w:rPr>
          <w:t>lauwtjuntjun@gmail.com</w:t>
        </w:r>
      </w:hyperlink>
    </w:p>
    <w:p w14:paraId="2DED1D79" w14:textId="77777777" w:rsidR="00110F23" w:rsidRDefault="00000000" w:rsidP="00110F23">
      <w:pPr>
        <w:ind w:left="180"/>
        <w:jc w:val="center"/>
        <w:rPr>
          <w:lang w:val="en-US"/>
        </w:rPr>
      </w:pPr>
      <w:hyperlink r:id="rId12" w:history="1">
        <w:r w:rsidR="00110F23" w:rsidRPr="008C40C8">
          <w:rPr>
            <w:rStyle w:val="Hyperlink"/>
            <w:lang w:val="en-US"/>
          </w:rPr>
          <w:t>elyzabetmarpaung@gmail.com</w:t>
        </w:r>
      </w:hyperlink>
    </w:p>
    <w:p w14:paraId="7C9087CA" w14:textId="77777777" w:rsidR="00110F23" w:rsidRPr="00110F23" w:rsidRDefault="00110F23" w:rsidP="00110F23">
      <w:pPr>
        <w:ind w:left="180"/>
        <w:jc w:val="center"/>
        <w:rPr>
          <w:lang w:val="en-US"/>
        </w:rPr>
      </w:pPr>
    </w:p>
    <w:p w14:paraId="4FB6529C" w14:textId="77777777" w:rsidR="00AE7182" w:rsidRDefault="00AE7182" w:rsidP="00885F7F">
      <w:pPr>
        <w:spacing w:line="276" w:lineRule="auto"/>
        <w:rPr>
          <w:b/>
          <w:sz w:val="20"/>
          <w:szCs w:val="20"/>
        </w:rPr>
      </w:pPr>
    </w:p>
    <w:p w14:paraId="208BF8D3" w14:textId="77777777" w:rsidR="00AE7182" w:rsidRDefault="00CA487F">
      <w:pPr>
        <w:pBdr>
          <w:top w:val="nil"/>
          <w:left w:val="nil"/>
          <w:bottom w:val="nil"/>
          <w:right w:val="nil"/>
          <w:between w:val="nil"/>
        </w:pBdr>
        <w:ind w:left="180"/>
        <w:rPr>
          <w:b/>
          <w:i/>
          <w:color w:val="000000"/>
          <w:sz w:val="22"/>
          <w:szCs w:val="22"/>
        </w:rPr>
      </w:pPr>
      <w:r>
        <w:rPr>
          <w:b/>
          <w:i/>
          <w:color w:val="000000"/>
          <w:sz w:val="22"/>
          <w:szCs w:val="22"/>
        </w:rPr>
        <w:t xml:space="preserve">ABSTRACT </w:t>
      </w:r>
    </w:p>
    <w:p w14:paraId="34D57B70" w14:textId="77777777" w:rsidR="00AE7182" w:rsidRDefault="00885F7F">
      <w:pPr>
        <w:pBdr>
          <w:top w:val="nil"/>
          <w:left w:val="nil"/>
          <w:bottom w:val="nil"/>
          <w:right w:val="nil"/>
          <w:between w:val="nil"/>
        </w:pBdr>
        <w:ind w:left="180"/>
        <w:jc w:val="both"/>
        <w:rPr>
          <w:b/>
          <w:i/>
          <w:color w:val="000000"/>
          <w:sz w:val="22"/>
          <w:szCs w:val="22"/>
        </w:rPr>
      </w:pPr>
      <w:r w:rsidRPr="00885F7F">
        <w:rPr>
          <w:i/>
          <w:color w:val="000000"/>
          <w:sz w:val="22"/>
          <w:szCs w:val="22"/>
        </w:rPr>
        <w:t>This research aims to examine the effect of career development practices in the form of training on auditors’ professional skepticism and behavior of audit quality reduction as well as to examine whether auditors’ external employability mediates the effect of career development practices. Samples of this study were auditors who worked at an audit firm in Jakarta and Jawa Barat. Questionnaires were shared using the snowball sampling method. We had collected 123 respondents in total and selected them that fit our criterias to 86 respondents as our research sample. The data were analyzed using PLS-SEM with the SmartPLS program. This study found that career development practices on training had a positive effect on auditors’ external employability, auditors’ external employability had a positive effect on auditors’ professional skepticism and behavior of audit quality reduction. Based on this result, it can be concluded that perceived external employability, which is often seen as a risk, actually triggers the desirable auditor behavior. This research suggests to increase the perceived external employability through firm investment in auditors' careers which acts as a catalyst for desirable auditor behavior. Firm support in career development practices creates an environment where auditors tend to be more committed, more professionally skeptical and uphold the quality of their audit services.</w:t>
      </w:r>
      <w:r w:rsidR="00CA487F">
        <w:rPr>
          <w:i/>
          <w:color w:val="000000"/>
          <w:sz w:val="22"/>
          <w:szCs w:val="22"/>
        </w:rPr>
        <w:t>.</w:t>
      </w:r>
    </w:p>
    <w:p w14:paraId="7CED47C8" w14:textId="77777777" w:rsidR="00AE7182" w:rsidRDefault="00AE7182">
      <w:pPr>
        <w:pBdr>
          <w:top w:val="nil"/>
          <w:left w:val="nil"/>
          <w:bottom w:val="nil"/>
          <w:right w:val="nil"/>
          <w:between w:val="nil"/>
        </w:pBdr>
        <w:ind w:left="180"/>
        <w:rPr>
          <w:b/>
          <w:i/>
          <w:color w:val="000000"/>
          <w:sz w:val="22"/>
          <w:szCs w:val="22"/>
        </w:rPr>
      </w:pPr>
    </w:p>
    <w:p w14:paraId="35E7CA87" w14:textId="77777777" w:rsidR="00AE7182" w:rsidRDefault="00CA487F">
      <w:pPr>
        <w:pBdr>
          <w:top w:val="nil"/>
          <w:left w:val="nil"/>
          <w:bottom w:val="nil"/>
          <w:right w:val="nil"/>
          <w:between w:val="nil"/>
        </w:pBdr>
        <w:ind w:left="180"/>
        <w:rPr>
          <w:i/>
          <w:color w:val="000000"/>
          <w:sz w:val="22"/>
          <w:szCs w:val="22"/>
        </w:rPr>
      </w:pPr>
      <w:r>
        <w:rPr>
          <w:b/>
          <w:i/>
          <w:color w:val="000000"/>
          <w:sz w:val="22"/>
          <w:szCs w:val="22"/>
        </w:rPr>
        <w:t xml:space="preserve">Keywords: </w:t>
      </w:r>
      <w:r w:rsidR="00885F7F" w:rsidRPr="00885F7F">
        <w:rPr>
          <w:i/>
          <w:color w:val="000000"/>
          <w:sz w:val="22"/>
          <w:szCs w:val="22"/>
        </w:rPr>
        <w:t>Auditor Behavior, Perceived External Employability, Social Exchange Theory</w:t>
      </w:r>
    </w:p>
    <w:p w14:paraId="18517516" w14:textId="77777777" w:rsidR="00AE7182" w:rsidRDefault="00AE7182">
      <w:pPr>
        <w:pBdr>
          <w:top w:val="nil"/>
          <w:left w:val="nil"/>
          <w:bottom w:val="nil"/>
          <w:right w:val="nil"/>
          <w:between w:val="nil"/>
        </w:pBdr>
        <w:ind w:left="180"/>
        <w:rPr>
          <w:color w:val="000000"/>
          <w:sz w:val="22"/>
          <w:szCs w:val="22"/>
        </w:rPr>
      </w:pPr>
    </w:p>
    <w:p w14:paraId="080590E2" w14:textId="77777777" w:rsidR="00AE7182" w:rsidRDefault="00CA487F">
      <w:pPr>
        <w:ind w:left="180"/>
        <w:rPr>
          <w:b/>
          <w:sz w:val="22"/>
          <w:szCs w:val="22"/>
        </w:rPr>
      </w:pPr>
      <w:r>
        <w:rPr>
          <w:b/>
          <w:sz w:val="22"/>
          <w:szCs w:val="22"/>
        </w:rPr>
        <w:t xml:space="preserve">ABSTRAK </w:t>
      </w:r>
    </w:p>
    <w:p w14:paraId="5893D0F1" w14:textId="77777777" w:rsidR="00AE7182" w:rsidRDefault="00AA3EFE" w:rsidP="00AA3EFE">
      <w:pPr>
        <w:pBdr>
          <w:top w:val="nil"/>
          <w:left w:val="nil"/>
          <w:bottom w:val="nil"/>
          <w:right w:val="nil"/>
          <w:between w:val="nil"/>
        </w:pBdr>
        <w:ind w:left="180"/>
        <w:jc w:val="both"/>
        <w:rPr>
          <w:i/>
          <w:color w:val="000000"/>
          <w:sz w:val="22"/>
          <w:szCs w:val="22"/>
        </w:rPr>
      </w:pPr>
      <w:r w:rsidRPr="00AA3EFE">
        <w:rPr>
          <w:color w:val="000000"/>
          <w:sz w:val="22"/>
          <w:szCs w:val="22"/>
        </w:rPr>
        <w:t xml:space="preserve">Penelitian ini bertujuan untuk menguji pengaruh praktik pengembangan karir dalam bentuk pelatihan terhadap skeptisisme profesional auditor dan perilaku penurunan kualitas audit serta apakah persepsi kemampuan kerja eksternal mampu memediasi pengaruh praktik pengembangan karir dalam bentuk pelatihan terhadap skeptisisme profesional dan perilaku penurunan kualitas audit. Sampel dalam penelitian ini adalah auditor yang bekerja di Kantor Akuntan Publik (KAP) yang tersebar di Jakarta dan Jawa Barat. Kuesioner dibagikan dengan menggunakan metode snowball sampling. Kami berhasil mengumpulkan 123 responden dan yang memenuhi kriteria sebanyak 86 responden yang akan digunakan sebagai sampel dalam penelitian ini. Data dianalisis menggunakan PLS-SEM dengan program SmartPLS. Hasil penelitian menunjukkan bahwa pelatihan berpengaruh positif terhadap persepsi kemampuan kerja eksternal, persepsi kemampuan kerja eksternal berpengaruh positif terhadap skeptisisme profesional dan perilaku penurunan kualitas audit. Berdasarkan hasil penelitian ini, dapat disimpulkan bahwa persepsi kemampuan kerja eksternal auditor yang seringkali dilihat sebagai risiko justru menjadi pemicu perilaku auditor yang diinginkan perusahaan. Penelitian ini menyarankan untuk meningkatkan persepsi kemampuan kerja auditor melalui investasi perusahaan </w:t>
      </w:r>
      <w:r w:rsidRPr="00AA3EFE">
        <w:rPr>
          <w:color w:val="000000"/>
          <w:sz w:val="22"/>
          <w:szCs w:val="22"/>
        </w:rPr>
        <w:lastRenderedPageBreak/>
        <w:t>pada karir auditor yang bertindak sebagai katalis terhadap perilaku auditor yang diinginkan. Dukungan perusahaan dalam praktik pengembangan karir menciptakan lingkungan yang mengakibatkan auditor cenderung lebih berkomitmen, lebih skeptis secara profesional dan menjunjung tinggi kualitas layanan auditnya.</w:t>
      </w:r>
    </w:p>
    <w:p w14:paraId="39C39926" w14:textId="77777777" w:rsidR="00CD78A5" w:rsidRDefault="00CD78A5">
      <w:pPr>
        <w:pBdr>
          <w:top w:val="nil"/>
          <w:left w:val="nil"/>
          <w:bottom w:val="nil"/>
          <w:right w:val="nil"/>
          <w:between w:val="nil"/>
        </w:pBdr>
        <w:ind w:left="180"/>
        <w:rPr>
          <w:b/>
          <w:i/>
          <w:color w:val="000000"/>
          <w:sz w:val="22"/>
          <w:szCs w:val="22"/>
        </w:rPr>
      </w:pPr>
    </w:p>
    <w:p w14:paraId="1FD71A5A" w14:textId="77777777" w:rsidR="00AE7182" w:rsidRDefault="00CA487F">
      <w:pPr>
        <w:pBdr>
          <w:top w:val="nil"/>
          <w:left w:val="nil"/>
          <w:bottom w:val="nil"/>
          <w:right w:val="nil"/>
          <w:between w:val="nil"/>
        </w:pBdr>
        <w:ind w:left="180"/>
        <w:rPr>
          <w:i/>
          <w:color w:val="000000"/>
          <w:sz w:val="22"/>
          <w:szCs w:val="22"/>
        </w:rPr>
      </w:pPr>
      <w:r>
        <w:rPr>
          <w:b/>
          <w:i/>
          <w:color w:val="000000"/>
          <w:sz w:val="22"/>
          <w:szCs w:val="22"/>
        </w:rPr>
        <w:t xml:space="preserve">Kata Kunci: </w:t>
      </w:r>
      <w:r w:rsidR="00AA3EFE" w:rsidRPr="00AA3EFE">
        <w:rPr>
          <w:i/>
          <w:color w:val="000000"/>
          <w:sz w:val="22"/>
          <w:szCs w:val="22"/>
        </w:rPr>
        <w:t>Perilaku Auditor, Kemampuan Kerja Eksternal, Teori Pertukaran Sosial</w:t>
      </w:r>
    </w:p>
    <w:p w14:paraId="1A1AB67B" w14:textId="77777777" w:rsidR="00AE7182" w:rsidRDefault="00AE7182">
      <w:pPr>
        <w:pBdr>
          <w:top w:val="nil"/>
          <w:left w:val="nil"/>
          <w:bottom w:val="nil"/>
          <w:right w:val="nil"/>
          <w:between w:val="nil"/>
        </w:pBdr>
        <w:ind w:left="180"/>
        <w:jc w:val="center"/>
        <w:rPr>
          <w:i/>
          <w:color w:val="000000"/>
          <w:sz w:val="20"/>
          <w:szCs w:val="20"/>
        </w:rPr>
      </w:pPr>
    </w:p>
    <w:p w14:paraId="0DD7409D" w14:textId="77777777" w:rsidR="00AE7182" w:rsidRDefault="00AE7182">
      <w:pPr>
        <w:pStyle w:val="Heading1"/>
        <w:spacing w:before="0" w:line="360" w:lineRule="auto"/>
        <w:ind w:left="180" w:firstLine="0"/>
        <w:rPr>
          <w:rFonts w:ascii="Times New Roman" w:eastAsia="Times New Roman" w:hAnsi="Times New Roman" w:cs="Times New Roman"/>
        </w:rPr>
      </w:pPr>
    </w:p>
    <w:p w14:paraId="15D675CB" w14:textId="77777777" w:rsidR="00AE7182" w:rsidRDefault="009530EE">
      <w:pPr>
        <w:pStyle w:val="Heading1"/>
        <w:spacing w:before="0"/>
        <w:ind w:left="180" w:firstLine="0"/>
        <w:rPr>
          <w:rFonts w:ascii="Times New Roman" w:eastAsia="Times New Roman" w:hAnsi="Times New Roman" w:cs="Times New Roman"/>
        </w:rPr>
      </w:pPr>
      <w:r>
        <w:rPr>
          <w:rFonts w:ascii="Times New Roman" w:eastAsia="Times New Roman" w:hAnsi="Times New Roman" w:cs="Times New Roman"/>
        </w:rPr>
        <w:t>PENDAHULUAN</w:t>
      </w:r>
    </w:p>
    <w:p w14:paraId="5F71AD68" w14:textId="77777777" w:rsidR="00AC4DEE" w:rsidRPr="00AC4DEE" w:rsidRDefault="00AC4DEE" w:rsidP="00AC4DEE">
      <w:pPr>
        <w:pBdr>
          <w:top w:val="nil"/>
          <w:left w:val="nil"/>
          <w:bottom w:val="nil"/>
          <w:right w:val="nil"/>
          <w:between w:val="nil"/>
        </w:pBdr>
        <w:ind w:left="180"/>
        <w:jc w:val="both"/>
        <w:rPr>
          <w:color w:val="111111"/>
        </w:rPr>
      </w:pPr>
      <w:r w:rsidRPr="00AC4DEE">
        <w:rPr>
          <w:color w:val="111111"/>
        </w:rPr>
        <w:t xml:space="preserve">Auditor merupakan profesi yang pekerjaannya penuh dengan tekanan sehingga erat kaitannya dengan turnover rate yang tinggi pada Kantor Akuntan Publik (KAP). Hal ini tercermin dalam laporan kualitas audit Erns &amp; Young yang menunjukkan turnover rate masih berada dalam kisaran 18-22% pada tahun 2023. CompData’s Benchmark Pro survey juga menunjukkan turnover rate para CPA mencapai lebih dari 25%, melebihi rata-rata nasional turnover rate yang hanya sebesar 11,6% (Carolyn, 2018). Di Indonesia, terdapat lebih dari 50% junior auditor yang baru direkrut tidak mampu bertahan lebih dari 2 tahun </w:t>
      </w:r>
      <w:r w:rsidR="002D69E7" w:rsidRPr="002D69E7">
        <w:rPr>
          <w:rFonts w:eastAsia="Calibri"/>
        </w:rPr>
        <w:fldChar w:fldCharType="begin" w:fldLock="1"/>
      </w:r>
      <w:r w:rsidR="002D69E7" w:rsidRPr="002D69E7">
        <w:rPr>
          <w:rFonts w:eastAsia="Calibri"/>
        </w:rPr>
        <w:instrText>ADDIN CSL_CITATION {"citationItems":[{"id":"ITEM-1","itemData":{"DOI":"10.21002/seam.v9i2.4950","ISSN":"19781989","abstract":"This paper aims to analyze how work overload influences turnover intentions of newly hired junior auditors in public accounting offices. Job satisfaction, work related stress and work life conflicts are used as mediating variables between work overload and turnover intention. This study employed 141 auditors from several accounting firms operating in the Greater Jakarta region. The sample was selected using purposive sampling. Three mediation hypotheses were tested using Structural Equation Modeling (SEM). The results show that work overload has a significant effect on increasing turnover intention through both job satisfaction and work related stress. In comparison, work overload does not influence turnover intention through work life balance. This may be due to the nature of the respondents, in which a majority of the newly hired accountants employed in this study are unmarried.","author":[{"dropping-particle":"","family":"Pradana","given":"Andika","non-dropping-particle":"","parse-names":false,"suffix":""},{"dropping-particle":"","family":"Salehudin","given":"Imam","non-dropping-particle":"","parse-names":false,"suffix":""}],"container-title":"The South East Asian Journal of Management","id":"ITEM-1","issue":"2","issued":{"date-parts":[["2015"]]},"page":"108-124","title":"Work Overload and Turnover Intention of Junior Auditors in Greater Jakarta, Indonesia","type":"article-journal","volume":"9"},"uris":["http://www.mendeley.com/documents/?uuid=c9521399-7d47-4036-9710-2d29f6d7d6c6"]},{"id":"ITEM-2","itemData":{"ISBN":"2337-3806","abstract":"Tingkat keinginan berpindah yang tinggi para staf akuntan telah menimbulkan biaya potensial untuk Kantor Akuntan Publik (KAP). Penelitian sebelumnya yang dilakukan oleh Suwandi dan Indriantoro (1999) telah berhasil mengidentifikasi proses keinginan berpindah, yang berhubungan dengan anteseden dan konsekuensi dari ketidakamanan kerja. Respon 30 staf akuntan dari beberapa KAP terhadap kuesioner yang dibuat untuk mengukur berbagai variabel, dianalisis menggunakan kofisien korelasi Pearson. Hasil dari studi ini secara umum tidak konsisten dengan Suwandi dan Indriantoro (1999) karena ditolaknya beberapa hipotesis. Studi ini mengidentifikasi bahwa KAP harus memberi perhatian terhadap beberapa faktor organisasional, seperti komitmen organisasional, konflik peran, ketidakjelasan peran, dan perubahan organisasional.","author":[{"dropping-particle":"","family":"Toly","given":"Agus Arianto","non-dropping-particle":"","parse-names":false,"suffix":""}],"container-title":"Jurnal Akuntansi dan Keuangan","id":"ITEM-2","issue":"2","issued":{"date-parts":[["2019"]]},"page":"40-57","title":"Analisis faktor-faktor yang mempengaruhi Turnover Intention Pada Staf Kantor Akuntan Publik","type":"article-journal","volume":"3"},"uris":["http://www.mendeley.com/documents/?uuid=5a3e6ffd-234d-4e1a-b158-cd8f13e847a4"]}],"mendeley":{"formattedCitation":"(Pradana &amp; Salehudin, 2015; Toly, 2019)","plainTextFormattedCitation":"(Pradana &amp; Salehudin, 2015; Toly, 2019)","previouslyFormattedCitation":"(Pradana &amp; Salehudin, 2015; Toly, 2019)"},"properties":{"noteIndex":0},"schema":"https://github.com/citation-style-language/schema/raw/master/csl-citation.json"}</w:instrText>
      </w:r>
      <w:r w:rsidR="002D69E7" w:rsidRPr="002D69E7">
        <w:rPr>
          <w:rFonts w:eastAsia="Calibri"/>
        </w:rPr>
        <w:fldChar w:fldCharType="separate"/>
      </w:r>
      <w:r w:rsidR="002D69E7" w:rsidRPr="002D69E7">
        <w:rPr>
          <w:rFonts w:eastAsia="Calibri"/>
          <w:noProof/>
        </w:rPr>
        <w:t>(Pradana &amp; Salehudin, 2015; Toly, 2019)</w:t>
      </w:r>
      <w:r w:rsidR="002D69E7" w:rsidRPr="002D69E7">
        <w:rPr>
          <w:rFonts w:eastAsia="Calibri"/>
        </w:rPr>
        <w:fldChar w:fldCharType="end"/>
      </w:r>
      <w:r w:rsidR="002D69E7" w:rsidRPr="002D69E7">
        <w:rPr>
          <w:rFonts w:eastAsia="Calibri"/>
        </w:rPr>
        <w:t>.</w:t>
      </w:r>
      <w:r w:rsidRPr="00AC4DEE">
        <w:rPr>
          <w:color w:val="111111"/>
        </w:rPr>
        <w:t xml:space="preserve"> Angka ini telah menjadi perhatian para praktisi dan akademisi akuntansi selama beberapa dekade. Intensi auditor memutuskan untuk mencari peluang yang lebih baik di perusahaan lain erat kaitannya dengan Teori Pertukaran Sosial yang menekankan pada cost-benefit yang ditawarkan dengan kondisi tempat auditor bekerja saat ini. Intensi tersebut didukung dengan peluang yang muncul dari interaksi antara auditor dengan berbagai pihak selama mereka melakukan pekerjaannya seperti dalam perikatan audit dengan klien. </w:t>
      </w:r>
    </w:p>
    <w:p w14:paraId="2716659F" w14:textId="77777777" w:rsidR="00AC4DEE" w:rsidRPr="00AC4DEE" w:rsidRDefault="00AC4DEE" w:rsidP="00AC4DEE">
      <w:pPr>
        <w:pBdr>
          <w:top w:val="nil"/>
          <w:left w:val="nil"/>
          <w:bottom w:val="nil"/>
          <w:right w:val="nil"/>
          <w:between w:val="nil"/>
        </w:pBdr>
        <w:ind w:left="180"/>
        <w:jc w:val="both"/>
        <w:rPr>
          <w:color w:val="111111"/>
        </w:rPr>
      </w:pPr>
      <w:r w:rsidRPr="00AC4DEE">
        <w:rPr>
          <w:color w:val="111111"/>
        </w:rPr>
        <w:t>Perusahaan akuntan publik telah berupaya untuk meningkatkan retensi karyawannya melalui praktik pengembangan karir yang inovatif serta pemberian kompensasi yang lebih baik kepada karyawannya. Komitmen perusahaan dalam pengembangan keahlian dan pengetahuan karyawannya melalui praktik pengembangan karir dipercaya dapat meningkatkan retensi dan kinerja karyawan yang diharapkan memberikan manfaat bagi perusahaan (AICPA, 2022). Akan tetapi, terdapat paradoks dimana gagasan ini sama masuk akalnya dengan memperkuat persepsi karyawan untuk mencari pekerjaan yang lebih baik selain di perusahaannya saat ini. Pengembangan karir yang ditujukkan untuk meningkatkan retensi karyawan justru dapat memungkinkan karyawan untuk keluar dari perusahaan.</w:t>
      </w:r>
    </w:p>
    <w:p w14:paraId="21453B63" w14:textId="77777777" w:rsidR="00AC4DEE" w:rsidRPr="00AC4DEE" w:rsidRDefault="00AC4DEE" w:rsidP="00AC4DEE">
      <w:pPr>
        <w:pBdr>
          <w:top w:val="nil"/>
          <w:left w:val="nil"/>
          <w:bottom w:val="nil"/>
          <w:right w:val="nil"/>
          <w:between w:val="nil"/>
        </w:pBdr>
        <w:ind w:left="180"/>
        <w:jc w:val="both"/>
        <w:rPr>
          <w:color w:val="111111"/>
        </w:rPr>
      </w:pPr>
      <w:r w:rsidRPr="00AC4DEE">
        <w:rPr>
          <w:color w:val="111111"/>
        </w:rPr>
        <w:t>Paradoks terkait kemampuan kerja masih menjadi perdebatan dalam literatur yang ada. Dampak dari persepsi kemampuan kerja eksternal masih terbatas dan jauh dari pemahaman yang meyakinkan. Beberapa peneliti berargumen, seperti</w:t>
      </w:r>
      <w:r w:rsidR="00ED0FEC">
        <w:rPr>
          <w:color w:val="111111"/>
        </w:rPr>
        <w:t xml:space="preserve"> </w:t>
      </w:r>
      <w:r w:rsidR="00ED0FEC" w:rsidRPr="00ED0FEC">
        <w:rPr>
          <w:rFonts w:eastAsia="Calibri"/>
        </w:rPr>
        <w:fldChar w:fldCharType="begin" w:fldLock="1"/>
      </w:r>
      <w:r w:rsidR="00ED0FEC" w:rsidRPr="00ED0FEC">
        <w:rPr>
          <w:rFonts w:eastAsia="Calibri"/>
        </w:rPr>
        <w:instrText>ADDIN CSL_CITATION {"citationItems":[{"id":"ITEM-1","itemData":{"DOI":"10.1080/1359432X.2017.1351950","ISSN":"14640643","abstract":"This study probes the relationship between perceived external employability (i.e., the individual’s perception of available jobs on the external labour market) and affective commitment and performance within the framework of social exchange. An innovative feature is that we advance perceived external employability as a commodity of interdependent forward-looking exchange: employees who perceive themselves as externally employable anticipate successful exchange, which drives further responses, both relational (i.e., affective organizational commitment) and behavioural (i.e., performance). Strong features of this study are that we include (a) both the organization and the workgroup as foci of affective commitment, and (b) task, helping, and counterproductive behaviour as indicators of performance. Results from cross-lagged, structural equation modelling (SEM) analyses on two-wave survey data (N = 458 Belgian employees) largely align with our idea: perceived external employability has a positive cross-lagged effect on affective organizational and workgroup commitment. The two foci of commitment in turn have a cross-lagged effect on performance, positive in the case of helping behaviour and negative in the case of counterproductive behaviour. No significant cross-lagged effects were found in relation to task behaviour. We discuss these results in the light of Social Exchange Theory and potential routes for future research.","author":[{"dropping-particle":"","family":"Philippaers","given":"Kristien","non-dropping-particle":"","parse-names":false,"suffix":""},{"dropping-particle":"","family":"Cuyper","given":"Nele","non-dropping-particle":"De","parse-names":false,"suffix":""},{"dropping-particle":"","family":"Forrier","given":"Anneleen","non-dropping-particle":"","parse-names":false,"suffix":""}],"container-title":"European Journal of Work and Organizational Psychology","id":"ITEM-1","issue":"5","issued":{"date-parts":[["2017"]]},"page":"755-767","publisher":"Routledge","title":"Employable, committed, and thus well-performing: a matter of interdependent forward-looking social exchange","type":"article-journal","volume":"26"},"uris":["http://www.mendeley.com/documents/?uuid=47e7794d-d57b-4179-ab01-5367e198c202"]}],"mendeley":{"formattedCitation":"(Philippaers et al., 2017)","plainTextFormattedCitation":"(Philippaers et al., 2017)","previouslyFormattedCitation":"(Philippaers et al., 2017)"},"properties":{"noteIndex":0},"schema":"https://github.com/citation-style-language/schema/raw/master/csl-citation.json"}</w:instrText>
      </w:r>
      <w:r w:rsidR="00ED0FEC" w:rsidRPr="00ED0FEC">
        <w:rPr>
          <w:rFonts w:eastAsia="Calibri"/>
        </w:rPr>
        <w:fldChar w:fldCharType="separate"/>
      </w:r>
      <w:r w:rsidR="00ED0FEC" w:rsidRPr="00ED0FEC">
        <w:rPr>
          <w:rFonts w:eastAsia="Calibri"/>
          <w:noProof/>
        </w:rPr>
        <w:t>(Philippaers et al., 2017)</w:t>
      </w:r>
      <w:r w:rsidR="00ED0FEC" w:rsidRPr="00ED0FEC">
        <w:rPr>
          <w:rFonts w:eastAsia="Calibri"/>
        </w:rPr>
        <w:fldChar w:fldCharType="end"/>
      </w:r>
      <w:r w:rsidRPr="00AC4DEE">
        <w:rPr>
          <w:color w:val="111111"/>
        </w:rPr>
        <w:t xml:space="preserve"> mengatakan bahwa meningkatkan persepsi kemampuan kerja tidak hanya memberikan manfaat bagi karyawan, tetapi juga bagi perusahaan. Ketika karyawan merasakan peningkatan kemampuan kerjanya, karyawan akan cenderung membalas investasi praktik pengembangan karir tersebut dalam bentuk peningkatan komitmen dan kinerjanya di perusahan. Namun, </w:t>
      </w:r>
      <w:r w:rsidR="00F03221" w:rsidRPr="00F03221">
        <w:rPr>
          <w:rFonts w:eastAsia="Calibri"/>
        </w:rPr>
        <w:fldChar w:fldCharType="begin" w:fldLock="1"/>
      </w:r>
      <w:r w:rsidR="00F03221" w:rsidRPr="00F03221">
        <w:rPr>
          <w:rFonts w:eastAsia="Calibri"/>
        </w:rPr>
        <w:instrText>ADDIN CSL_CITATION {"citationItems":[{"id":"ITEM-1","itemData":{"DOI":"10.5465/AMR.2011.61031812","ISSN":"03637425","abstract":"We propose a cybernetic model of job search and voluntary turnover that is based on the need to remain employable in a volatile economy. The model depicts the process by which individuals engage in ongoing cycles of job search activities that can increase the likelihood of voluntary turnover, which, in turn, provides opportunities to develop additional career competencies. We then examine the implications of the model for future research on the turnover process. © 2011 Academy of Management Review.","author":[{"dropping-particle":"","family":"Direnzo","given":"Marco","non-dropping-particle":"","parse-names":false,"suffix":""},{"dropping-particle":"","family":"Greenhaus","given":"Jeffrey","non-dropping-particle":"","parse-names":false,"suffix":""}],"container-title":"Academy of Management Review","id":"ITEM-1","issue":"3","issued":{"date-parts":[["2011"]]},"page":"567-589","title":"Job search and voluntary turnover in a boundaryless world: A control theory perspective","type":"article-journal","volume":"36"},"uris":["http://www.mendeley.com/documents/?uuid=cc8b506f-e4a9-42bc-9407-abff3638e875"]}],"mendeley":{"formattedCitation":"(Direnzo &amp; Greenhaus, 2011)","plainTextFormattedCitation":"(Direnzo &amp; Greenhaus, 2011)","previouslyFormattedCitation":"(Direnzo &amp; Greenhaus, 2011)"},"properties":{"noteIndex":0},"schema":"https://github.com/citation-style-language/schema/raw/master/csl-citation.json"}</w:instrText>
      </w:r>
      <w:r w:rsidR="00F03221" w:rsidRPr="00F03221">
        <w:rPr>
          <w:rFonts w:eastAsia="Calibri"/>
        </w:rPr>
        <w:fldChar w:fldCharType="separate"/>
      </w:r>
      <w:r w:rsidR="00F03221" w:rsidRPr="00F03221">
        <w:rPr>
          <w:rFonts w:eastAsia="Calibri"/>
          <w:noProof/>
        </w:rPr>
        <w:t>(Direnzo &amp; Greenhaus, 2011)</w:t>
      </w:r>
      <w:r w:rsidR="00F03221" w:rsidRPr="00F03221">
        <w:rPr>
          <w:rFonts w:eastAsia="Calibri"/>
        </w:rPr>
        <w:fldChar w:fldCharType="end"/>
      </w:r>
      <w:r w:rsidRPr="00AC4DEE">
        <w:rPr>
          <w:color w:val="111111"/>
        </w:rPr>
        <w:t xml:space="preserve"> memiliki pandangan yang berbeda dimana mereka percaya bahwa meningkatnya kepercayaan auditor akan kemampuan kerjanya justru seperti pedang bermata dua. Pandangan ini dipercaya dapat memotivasi karyawan untuk mencari peluang pekerjaan yang lebih baik sehingga mengakibatkan karyawan memiliki rasa kurang berkomitmen dan cenderung tidak melakukan pekerjaannya dengan baik.</w:t>
      </w:r>
    </w:p>
    <w:p w14:paraId="78040866" w14:textId="77777777" w:rsidR="00AC4DEE" w:rsidRPr="00AC4DEE" w:rsidRDefault="00AC4DEE" w:rsidP="00AC4DEE">
      <w:pPr>
        <w:pBdr>
          <w:top w:val="nil"/>
          <w:left w:val="nil"/>
          <w:bottom w:val="nil"/>
          <w:right w:val="nil"/>
          <w:between w:val="nil"/>
        </w:pBdr>
        <w:ind w:left="180"/>
        <w:jc w:val="both"/>
        <w:rPr>
          <w:color w:val="111111"/>
        </w:rPr>
      </w:pPr>
      <w:r w:rsidRPr="00AC4DEE">
        <w:rPr>
          <w:color w:val="111111"/>
        </w:rPr>
        <w:t xml:space="preserve">Dalam rangka menjembatani kesenjangan pengetahuan yang ada dalam literatur, kami menggunakan Teori Pertukaran Sosial </w:t>
      </w:r>
      <w:r w:rsidR="00F03221" w:rsidRPr="00F03221">
        <w:rPr>
          <w:rFonts w:eastAsia="Calibri"/>
        </w:rPr>
        <w:fldChar w:fldCharType="begin" w:fldLock="1"/>
      </w:r>
      <w:r w:rsidR="00F03221" w:rsidRPr="00F03221">
        <w:rPr>
          <w:rFonts w:eastAsia="Calibri"/>
        </w:rPr>
        <w:instrText>ADDIN CSL_CITATION {"citationItems":[{"id":"ITEM-1","itemData":{"DOI":"10.1086/224506","ISSN":"00029602","PMID":"5694224","author":[{"dropping-particle":"","family":"Blau","given":"P. M.","non-dropping-particle":"","parse-names":false,"suffix":""}],"container-title":"American Journal of Sociology","id":"ITEM-1","issue":"4","issued":{"date-parts":[["1968"]]},"page":"453-467","title":"The hierarchy of authority in organizations.","type":"article-journal","volume":"73"},"uris":["http://www.mendeley.com/documents/?uuid=5d6f6586-6f7b-4a1c-9c75-1c68321534d7"]}],"mendeley":{"formattedCitation":"(Blau, 1968)","plainTextFormattedCitation":"(Blau, 1968)","previouslyFormattedCitation":"(Blau, 1968)"},"properties":{"noteIndex":0},"schema":"https://github.com/citation-style-language/schema/raw/master/csl-citation.json"}</w:instrText>
      </w:r>
      <w:r w:rsidR="00F03221" w:rsidRPr="00F03221">
        <w:rPr>
          <w:rFonts w:eastAsia="Calibri"/>
        </w:rPr>
        <w:fldChar w:fldCharType="separate"/>
      </w:r>
      <w:r w:rsidR="00F03221" w:rsidRPr="00F03221">
        <w:rPr>
          <w:rFonts w:eastAsia="Calibri"/>
          <w:noProof/>
        </w:rPr>
        <w:t>(Blau, 1968)</w:t>
      </w:r>
      <w:r w:rsidR="00F03221" w:rsidRPr="00F03221">
        <w:rPr>
          <w:rFonts w:eastAsia="Calibri"/>
        </w:rPr>
        <w:fldChar w:fldCharType="end"/>
      </w:r>
      <w:r w:rsidRPr="00AC4DEE">
        <w:rPr>
          <w:color w:val="111111"/>
        </w:rPr>
        <w:t xml:space="preserve"> sebagai dasar bagi kerangka penelitian kami. Kami beranggapan bahwa persepsi kemampuan kerja eksternal merupakan alat yang memediasi peningkatan skeptisisme profesional auditor serta membatasi perilaku penurunan kualitas audit. Dalam konteks Teori Pertukaran Sosial, auditor yang merasa mengalami </w:t>
      </w:r>
      <w:r w:rsidRPr="00AC4DEE">
        <w:rPr>
          <w:color w:val="111111"/>
        </w:rPr>
        <w:lastRenderedPageBreak/>
        <w:t>peningkatan kemampuan kerja yang diperoleh dari investasi perusahaan dalam praktik pengembangan karir, cenderung akan menjaga histori pekerjaannya dengan penuh kehati-hatian, mencakup perilaku relasional (komitmen profesional) dan operasional (skeptisisme profesional dan kualitas audit) yang mana merupakan timbal balik perilaku auditor yang diinginkan perusahaan.</w:t>
      </w:r>
    </w:p>
    <w:p w14:paraId="4DC31D2D" w14:textId="77777777" w:rsidR="00AC4DEE" w:rsidRPr="00AC4DEE" w:rsidRDefault="00AC4DEE" w:rsidP="00AC4DEE">
      <w:pPr>
        <w:pBdr>
          <w:top w:val="nil"/>
          <w:left w:val="nil"/>
          <w:bottom w:val="nil"/>
          <w:right w:val="nil"/>
          <w:between w:val="nil"/>
        </w:pBdr>
        <w:ind w:left="180"/>
        <w:jc w:val="both"/>
        <w:rPr>
          <w:color w:val="111111"/>
        </w:rPr>
      </w:pPr>
      <w:r w:rsidRPr="00AC4DEE">
        <w:rPr>
          <w:color w:val="111111"/>
        </w:rPr>
        <w:t>Penelitian ini dilakukan dengan tujuan untuk: (1) menguji dan menganalisis pengaruh praktik pengembangan karir terhadap persepsi kemampuan kerja eksternal auditor, (2) menguji dan menganalisis apakah persepsi kemampuan kerja eksternal auditor memediasi pengaruh praktik pengembangan karir terhadap skeptisisme profesional auditor dan perilaku penurunan kualitas audit. Perbedaan dalam penelitian ini dibandingkan dengan penelitian sebelumnya terletak pada pengujian variabel mediasi.</w:t>
      </w:r>
    </w:p>
    <w:p w14:paraId="51432562" w14:textId="77777777" w:rsidR="00AE7182" w:rsidRDefault="00AC4DEE" w:rsidP="00AC4DEE">
      <w:pPr>
        <w:pBdr>
          <w:top w:val="nil"/>
          <w:left w:val="nil"/>
          <w:bottom w:val="nil"/>
          <w:right w:val="nil"/>
          <w:between w:val="nil"/>
        </w:pBdr>
        <w:ind w:left="180"/>
        <w:jc w:val="both"/>
        <w:rPr>
          <w:color w:val="111111"/>
        </w:rPr>
      </w:pPr>
      <w:r w:rsidRPr="00AC4DEE">
        <w:rPr>
          <w:color w:val="111111"/>
        </w:rPr>
        <w:t>Penelitian ini memberikan kontribusi bagi pengembangan teori akuntansi keperilakuan, khususnya di bidang auditing. Hasil dari penelitian ini juga dapat menjadi rujukan bagi partner kantor akuntan publik dalam mendorong investasi praktik pengembangan karir kepada para auditornya sehingga dapat memperoleh perilaku auditor yang diinginkan serta memberikan peningkatan kualitas jasa audit atas klien. Selain itu, penelitian ini juga dapat menjadi referensi bagi penelitian selanjutnya yang akan melakukan penelitian terkait perilaku auditor yang diinginkan.</w:t>
      </w:r>
    </w:p>
    <w:p w14:paraId="17FDF8DF" w14:textId="77777777" w:rsidR="00AC4DEE" w:rsidRDefault="00AC4DEE" w:rsidP="00AC4DEE">
      <w:pPr>
        <w:pBdr>
          <w:top w:val="nil"/>
          <w:left w:val="nil"/>
          <w:bottom w:val="nil"/>
          <w:right w:val="nil"/>
          <w:between w:val="nil"/>
        </w:pBdr>
        <w:ind w:left="180"/>
        <w:jc w:val="both"/>
        <w:rPr>
          <w:color w:val="000000"/>
        </w:rPr>
      </w:pPr>
    </w:p>
    <w:p w14:paraId="05413571" w14:textId="77777777" w:rsidR="00AE7182" w:rsidRDefault="00CA487F">
      <w:pPr>
        <w:pBdr>
          <w:top w:val="nil"/>
          <w:left w:val="nil"/>
          <w:bottom w:val="nil"/>
          <w:right w:val="nil"/>
          <w:between w:val="nil"/>
        </w:pBdr>
        <w:ind w:left="180"/>
        <w:jc w:val="both"/>
        <w:rPr>
          <w:rFonts w:ascii="Arial" w:eastAsia="Arial" w:hAnsi="Arial" w:cs="Arial"/>
          <w:b/>
          <w:color w:val="000000"/>
        </w:rPr>
      </w:pPr>
      <w:r>
        <w:rPr>
          <w:b/>
          <w:color w:val="000000"/>
        </w:rPr>
        <w:t>KAJIAN PUSTAKA</w:t>
      </w:r>
    </w:p>
    <w:p w14:paraId="31ABECE5" w14:textId="77777777" w:rsidR="00AC4DEE" w:rsidRPr="00AC4DEE" w:rsidRDefault="00AC4DEE" w:rsidP="00AC4DEE">
      <w:pPr>
        <w:pBdr>
          <w:top w:val="nil"/>
          <w:left w:val="nil"/>
          <w:bottom w:val="nil"/>
          <w:right w:val="nil"/>
          <w:between w:val="nil"/>
        </w:pBdr>
        <w:ind w:left="180"/>
        <w:jc w:val="both"/>
        <w:rPr>
          <w:b/>
          <w:color w:val="000000"/>
        </w:rPr>
      </w:pPr>
      <w:r w:rsidRPr="00AC4DEE">
        <w:rPr>
          <w:b/>
          <w:color w:val="000000"/>
        </w:rPr>
        <w:t>Praktik Pengembangan Karir Terhadap Persepsi Kemampuan Kerja Eksternal Auditor</w:t>
      </w:r>
    </w:p>
    <w:p w14:paraId="2BABD38D" w14:textId="77777777" w:rsidR="00AC4DEE" w:rsidRPr="00633238" w:rsidRDefault="00AC4DEE" w:rsidP="00AC4DEE">
      <w:pPr>
        <w:pBdr>
          <w:top w:val="nil"/>
          <w:left w:val="nil"/>
          <w:bottom w:val="nil"/>
          <w:right w:val="nil"/>
          <w:between w:val="nil"/>
        </w:pBdr>
        <w:ind w:left="180"/>
        <w:jc w:val="both"/>
        <w:rPr>
          <w:color w:val="000000"/>
        </w:rPr>
      </w:pPr>
      <w:r w:rsidRPr="00633238">
        <w:rPr>
          <w:color w:val="000000"/>
        </w:rPr>
        <w:t xml:space="preserve">Kemampuan adalah kualitas yang diperoleh seseorang melalui proses belajar yang membuat seseorang mampu melakukan sesuatu secara psikis dan fisik (Gibson, 2006:96). Kemampuan tersebut dapat dinilai melalui pekerjaan yang dilakukan. Persepsi kemampuan kerja eksternal didefinisikan sebagai kesempatan yang dirasakan individu untuk memperoleh pekerjaan </w:t>
      </w:r>
      <w:r w:rsidR="00633238" w:rsidRPr="00633238">
        <w:rPr>
          <w:rFonts w:eastAsia="Calibri"/>
        </w:rPr>
        <w:fldChar w:fldCharType="begin" w:fldLock="1"/>
      </w:r>
      <w:r w:rsidR="00633238" w:rsidRPr="00633238">
        <w:rPr>
          <w:rFonts w:eastAsia="Calibri"/>
        </w:rPr>
        <w:instrText>ADDIN CSL_CITATION {"citationItems":[{"id":"ITEM-1","itemData":{"DOI":"10.1177/0143831X06063098","ISSN":"0143831X","abstract":"Employability is believed to be a crucial concept concerning employees' job security. This study investigates whether factors associated with human capital and the dual labour market predict perceived employability. Two national representative Swedish samples are used, representing economic recession (1993, N 4952) and prosperity (1999, N 6696). Employability was perceived as higher during prosperity, but human capital factors as well as dual labour market factors predicted perceived employability, irrespective of the time period. These findings indicate that the understanding of employability is enhanced by considering both structural and individual dimensions. © 2006 Arbetslivinstitutet.","author":[{"dropping-particle":"","family":"Berntson","given":"Erik","non-dropping-particle":"","parse-names":false,"suffix":""},{"dropping-particle":"","family":"Sverke","given":"Magnus","non-dropping-particle":"","parse-names":false,"suffix":""},{"dropping-particle":"","family":"Marklund","given":"Staffan","non-dropping-particle":"","parse-names":false,"suffix":""}],"container-title":"Economic and Industrial Democracy","id":"ITEM-1","issue":"2","issued":{"date-parts":[["2006"]]},"page":"223-244","title":"Predicting perceived employability: Human capital or labour market opportunities?","type":"article-journal","volume":"27"},"uris":["http://www.mendeley.com/documents/?uuid=f9899790-54fd-4f43-affe-4ef84df4950e"]}],"mendeley":{"formattedCitation":"(Berntson et al., 2006)","plainTextFormattedCitation":"(Berntson et al., 2006)","previouslyFormattedCitation":"(Berntson et al., 2006)"},"properties":{"noteIndex":0},"schema":"https://github.com/citation-style-language/schema/raw/master/csl-citation.json"}</w:instrText>
      </w:r>
      <w:r w:rsidR="00633238" w:rsidRPr="00633238">
        <w:rPr>
          <w:rFonts w:eastAsia="Calibri"/>
        </w:rPr>
        <w:fldChar w:fldCharType="separate"/>
      </w:r>
      <w:r w:rsidR="00633238" w:rsidRPr="00633238">
        <w:rPr>
          <w:rFonts w:eastAsia="Calibri"/>
          <w:noProof/>
        </w:rPr>
        <w:t>(Berntson et al., 2006)</w:t>
      </w:r>
      <w:r w:rsidR="00633238" w:rsidRPr="00633238">
        <w:rPr>
          <w:rFonts w:eastAsia="Calibri"/>
        </w:rPr>
        <w:fldChar w:fldCharType="end"/>
      </w:r>
      <w:r w:rsidR="00633238" w:rsidRPr="00633238">
        <w:rPr>
          <w:rFonts w:eastAsia="Calibri"/>
        </w:rPr>
        <w:t>.</w:t>
      </w:r>
      <w:r w:rsidRPr="00633238">
        <w:rPr>
          <w:color w:val="000000"/>
        </w:rPr>
        <w:t xml:space="preserve"> Perusahaan memiliki peran penting dalam membentuk persepsi kemampuan kerja eksternal. Perusahaan dapat mengambil langkah dalam membentuk persepsi karyawan mengenai kemampuan kerja eksternal yang dapat dilakukan sedari proses rekrutmen, kemudian mengadakan pelatihan dan pembinaan yang nantinya dapat digunakan sebagai salah satu bentuk fasilitas perusahaan dalam mendorong karyawannya memiliki kemampuan kerja yang baik. </w:t>
      </w:r>
    </w:p>
    <w:p w14:paraId="79DF9133" w14:textId="77777777" w:rsidR="00AC4DEE" w:rsidRPr="00633238" w:rsidRDefault="00AC4DEE" w:rsidP="00AC4DEE">
      <w:pPr>
        <w:pBdr>
          <w:top w:val="nil"/>
          <w:left w:val="nil"/>
          <w:bottom w:val="nil"/>
          <w:right w:val="nil"/>
          <w:between w:val="nil"/>
        </w:pBdr>
        <w:ind w:left="180"/>
        <w:jc w:val="both"/>
        <w:rPr>
          <w:color w:val="000000"/>
        </w:rPr>
      </w:pPr>
      <w:r w:rsidRPr="00633238">
        <w:rPr>
          <w:color w:val="000000"/>
        </w:rPr>
        <w:t xml:space="preserve">Pernyataan tersebut melalui penelitian yang dilakukan </w:t>
      </w:r>
      <w:r w:rsidR="00633238" w:rsidRPr="00633238">
        <w:rPr>
          <w:rFonts w:eastAsia="Calibri"/>
        </w:rPr>
        <w:fldChar w:fldCharType="begin" w:fldLock="1"/>
      </w:r>
      <w:r w:rsidR="00633238" w:rsidRPr="00633238">
        <w:rPr>
          <w:rFonts w:eastAsia="Calibri"/>
        </w:rPr>
        <w:instrText>ADDIN CSL_CITATION {"citationItems":[{"id":"ITEM-1","itemData":{"DOI":"10.1002/job.646","ISSN":"08943796","abstract":"Employability is highly important to individuals in coping with job insecurity. Although many employability models have been developed, few studies have tested determinants of employability empirically. This longitudinal study aims to analyze core determinants of perceived employability. These were tested using a sample of 465 employees (time 1) taken from four companies in Switzerland and surveyed at three points in time. In order to include data from all participants, we used multilevel analysis (level 1: time, level 2: person). Results showed that education, support for career and skill development, current level of job-related skills, and willingness to change jobs were significant predictors of perceived employability. Contrary to our hypotheses, willingness to develop new competencies, opportunity awareness, and selfpresentation skill failed to predict perceived employability. © 2009 John Wiley &amp; Sons, Ltd.","author":[{"dropping-particle":"","family":"Wittekind","given":"Anette","non-dropping-particle":"","parse-names":false,"suffix":""},{"dropping-particle":"","family":"Raeder","given":"Sabine","non-dropping-particle":"","parse-names":false,"suffix":""},{"dropping-particle":"","family":"Grote","given":"Gudela","non-dropping-particle":"","parse-names":false,"suffix":""}],"container-title":"Journal of Organizational Behavior","id":"ITEM-1","issue":"4","issued":{"date-parts":[["2010"]]},"page":"566-586","title":"A longitudinal study of determinants of perceived employability","type":"article-journal","volume":"31"},"uris":["http://www.mendeley.com/documents/?uuid=89390b98-c1db-4499-ae2e-948579d85a32"]}],"mendeley":{"formattedCitation":"(Wittekind et al., 2010)","plainTextFormattedCitation":"(Wittekind et al., 2010)","previouslyFormattedCitation":"(Wittekind et al., 2010)"},"properties":{"noteIndex":0},"schema":"https://github.com/citation-style-language/schema/raw/master/csl-citation.json"}</w:instrText>
      </w:r>
      <w:r w:rsidR="00633238" w:rsidRPr="00633238">
        <w:rPr>
          <w:rFonts w:eastAsia="Calibri"/>
        </w:rPr>
        <w:fldChar w:fldCharType="separate"/>
      </w:r>
      <w:r w:rsidR="00633238" w:rsidRPr="00633238">
        <w:rPr>
          <w:rFonts w:eastAsia="Calibri"/>
          <w:noProof/>
        </w:rPr>
        <w:t>(Wittekind et al., 2010)</w:t>
      </w:r>
      <w:r w:rsidR="00633238" w:rsidRPr="00633238">
        <w:rPr>
          <w:rFonts w:eastAsia="Calibri"/>
        </w:rPr>
        <w:fldChar w:fldCharType="end"/>
      </w:r>
      <w:r w:rsidRPr="00633238">
        <w:rPr>
          <w:color w:val="000000"/>
        </w:rPr>
        <w:t xml:space="preserve"> menemukan bahwa praktik pengembangan karir yang dilakukan perusahaan khususnya melalui pelatihan dan pembinaan,  secara signifikan memberikan pengaruh signifikan persepsi karyawan  terhadap  kinerja  eksternal. Hal tersebut didukung juga oleh penelitian yang dilakukan </w:t>
      </w:r>
      <w:r w:rsidR="00633238" w:rsidRPr="00633238">
        <w:rPr>
          <w:rFonts w:eastAsia="Calibri"/>
        </w:rPr>
        <w:fldChar w:fldCharType="begin" w:fldLock="1"/>
      </w:r>
      <w:r w:rsidR="00633238" w:rsidRPr="00633238">
        <w:rPr>
          <w:rFonts w:eastAsia="Calibri"/>
        </w:rPr>
        <w:instrText>ADDIN CSL_CITATION {"citationItems":[{"id":"ITEM-1","itemData":{"DOI":"10.1111/jppi.12168","ISSN":"17411130","abstract":"Paying attention to job satisfaction of people with intellectual disabilities, in either integrated or sheltered employment, is important, to increase individual as well as organizational functioning and well-being. Nevertheless, little is known about job satisfaction of employees with intellectual disabilities and the factors increasing or hindering this. The aim of this study was to explore existing research evidence regarding job satisfaction of people with intellectual disabilities in integrated and sheltered employment settings, and its associated factors. A systematic and comprehensive literature search revealed 13 relevant studies that were examined. Results indicated that people with intellectual disabilities in integrated employment and sheltered employment generally report satisfaction with their jobs. Satisfaction levels appear to be higher in integrated employment. Furthermore it was found that characteristics of the employee and of the employment setting were associated with job satisfaction, as well as social relations, support, and the fit between the employees’ needs and the work environment. Advancements can be made with respect to policy and practice of employment of people with intellectual disabilities. To improve their job satisfaction we suggest an integrative approach, taking into account that job satisfaction is an interplay between personal, situational, and social-cognitive characteristics. This is reflected in current theoretical frameworks in general job satisfaction literature. Future research on job satisfaction of people with intellectual disabilities could profit from developments in general job satisfaction literature and in addition take account of factors particularly relevant to people with intellectual disabilities, the possible impact of comparison processes, and the development of sound measurement methods. Finally, we advocate for greater insight and involvement of people with intellectual disabilities in career related matters, to enhance their self-determination and motivation and increase satisfaction.","author":[{"dropping-particle":"","family":"Akkerman","given":"Alma","non-dropping-particle":"","parse-names":false,"suffix":""},{"dropping-particle":"","family":"Janssen","given":"Cees G.C.","non-dropping-particle":"","parse-names":false,"suffix":""},{"dropping-particle":"","family":"Kef","given":"Sabina","non-dropping-particle":"","parse-names":false,"suffix":""},{"dropping-particle":"","family":"Meininger","given":"Herman P.","non-dropping-particle":"","parse-names":false,"suffix":""}],"container-title":"Journal of Policy and Practice in Intellectual Disabilities","id":"ITEM-1","issue":"3","issued":{"date-parts":[["2016"]]},"page":"205-216","title":"Job Satisfaction of People With Intellectual Disabilities in Integrated and Sheltered Employment: An Exploration of the Literature","type":"article-journal","volume":"13"},"uris":["http://www.mendeley.com/documents/?uuid=a652a0dd-7736-490c-80ec-25591e4d2500"]}],"mendeley":{"formattedCitation":"(Akkerman et al., 2016)","plainTextFormattedCitation":"(Akkerman et al., 2016)","previouslyFormattedCitation":"(Akkerman et al., 2016)"},"properties":{"noteIndex":0},"schema":"https://github.com/citation-style-language/schema/raw/master/csl-citation.json"}</w:instrText>
      </w:r>
      <w:r w:rsidR="00633238" w:rsidRPr="00633238">
        <w:rPr>
          <w:rFonts w:eastAsia="Calibri"/>
        </w:rPr>
        <w:fldChar w:fldCharType="separate"/>
      </w:r>
      <w:r w:rsidR="00633238" w:rsidRPr="00633238">
        <w:rPr>
          <w:rFonts w:eastAsia="Calibri"/>
          <w:noProof/>
        </w:rPr>
        <w:t>(Akkerman et al., 2016)</w:t>
      </w:r>
      <w:r w:rsidR="00633238" w:rsidRPr="00633238">
        <w:rPr>
          <w:rFonts w:eastAsia="Calibri"/>
        </w:rPr>
        <w:fldChar w:fldCharType="end"/>
      </w:r>
      <w:r w:rsidRPr="00633238">
        <w:rPr>
          <w:color w:val="000000"/>
        </w:rPr>
        <w:t xml:space="preserve"> yang menunjukkan pengaruh positif dari praktik pengembangan karir yang dilakukan di tingkat perusahaan yang mendorong karyawan melakukan proses pembelajaran aktif dan secara kritis memecahkan masalah yang kemudian mempengaruhi persepsi kemampuan kerja eksternal.</w:t>
      </w:r>
    </w:p>
    <w:p w14:paraId="10D24E96" w14:textId="77777777" w:rsidR="00AC4DEE" w:rsidRPr="00633238" w:rsidRDefault="00AC4DEE" w:rsidP="00AC4DEE">
      <w:pPr>
        <w:pBdr>
          <w:top w:val="nil"/>
          <w:left w:val="nil"/>
          <w:bottom w:val="nil"/>
          <w:right w:val="nil"/>
          <w:between w:val="nil"/>
        </w:pBdr>
        <w:ind w:left="180"/>
        <w:jc w:val="both"/>
        <w:rPr>
          <w:color w:val="000000"/>
        </w:rPr>
      </w:pPr>
      <w:r w:rsidRPr="00633238">
        <w:rPr>
          <w:color w:val="000000"/>
        </w:rPr>
        <w:t xml:space="preserve">Saat ini kondisi perusahaan-perusahaan di Indonesia cenderung tidak dapat memberikan jaminan kerja seumur hidup bagi karyawannya, bahkan perusahaan-perusahaan yang sudah berjanji memberikan jaminan kesejahteraan bagi karyawannya pun seringkali mangkal dari janjinya tersebut. Hal tersebut mendorong karyawan berpikir bahwa persepsi kemampuan kerja eksternal adalah keamanan baru. Secara khusus contohnya pada perusahaan audit yang bergerak sebagai mitra profesional. Dilihat dari struktur organisasinya, terbilang cukup sulit untuk mendapatkan jaminan posisi seumur hidup dimana kepemilikan perusahaan tersebut terdiri di antara beberapa orang sehingga kecil kemungkinan adanya kenaikan posisi ke </w:t>
      </w:r>
      <w:r w:rsidRPr="00633238">
        <w:rPr>
          <w:color w:val="000000"/>
        </w:rPr>
        <w:lastRenderedPageBreak/>
        <w:t xml:space="preserve">tingkat tertinggi dan memperoleh status kepemilikan. Disamping hal tersebut, perusahaan audit berupaya memberikan kompensasi melalui pengembangan sumber daya manusia di perusahaannya. Perusahaan memfasilitasi pengembangan karir melalui pelatihan dan pembinaan untuk meningkatkan keterampilan karyawan yang nantinya dapat dipergunakan saat transisi karyawan ke pasar tenaga kerja eksternal. </w:t>
      </w:r>
    </w:p>
    <w:p w14:paraId="6F1D8A1C" w14:textId="77777777" w:rsidR="00AC4DEE" w:rsidRPr="00633238" w:rsidRDefault="00AC4DEE" w:rsidP="00AC4DEE">
      <w:pPr>
        <w:pBdr>
          <w:top w:val="nil"/>
          <w:left w:val="nil"/>
          <w:bottom w:val="nil"/>
          <w:right w:val="nil"/>
          <w:between w:val="nil"/>
        </w:pBdr>
        <w:ind w:left="180"/>
        <w:jc w:val="both"/>
        <w:rPr>
          <w:color w:val="000000"/>
        </w:rPr>
      </w:pPr>
      <w:r w:rsidRPr="00633238">
        <w:rPr>
          <w:color w:val="000000"/>
        </w:rPr>
        <w:t xml:space="preserve">Praktik pengembangan karir yang dilakukan perusahaan audit dalam upaya mempertahankan karyawannya mendorong karyawan memiliki persepsi akan kemampuan kerja eksternal. Di tengah kondisi ketidakpastian akan jaminan kesejahteraan bahkan posisi dalam suatu perusahaan, pelatihan dan pembinaan yang diberikan perusahaan audit akan menunjang karir karyawan yang dilihat sebagai sebuah kesempatan. </w:t>
      </w:r>
    </w:p>
    <w:p w14:paraId="5B484829" w14:textId="77777777" w:rsidR="00AC4DEE" w:rsidRPr="00633238" w:rsidRDefault="00AC4DEE" w:rsidP="00AC4DEE">
      <w:pPr>
        <w:pBdr>
          <w:top w:val="nil"/>
          <w:left w:val="nil"/>
          <w:bottom w:val="nil"/>
          <w:right w:val="nil"/>
          <w:between w:val="nil"/>
        </w:pBdr>
        <w:ind w:left="180"/>
        <w:jc w:val="both"/>
        <w:rPr>
          <w:color w:val="000000"/>
        </w:rPr>
      </w:pPr>
      <w:r w:rsidRPr="00633238">
        <w:rPr>
          <w:color w:val="000000"/>
        </w:rPr>
        <w:t>H1: Dukungan perusahaan dalam bentuk praktik pengembangan karir seperti pelatihan berpengaruh positif terhadap persepsi kemampuan kerja eksternal auditor.</w:t>
      </w:r>
    </w:p>
    <w:p w14:paraId="7F052DA0" w14:textId="77777777" w:rsidR="00AC4DEE" w:rsidRPr="00AC4DEE" w:rsidRDefault="00AC4DEE" w:rsidP="00AC4DEE">
      <w:pPr>
        <w:pBdr>
          <w:top w:val="nil"/>
          <w:left w:val="nil"/>
          <w:bottom w:val="nil"/>
          <w:right w:val="nil"/>
          <w:between w:val="nil"/>
        </w:pBdr>
        <w:ind w:left="180"/>
        <w:jc w:val="both"/>
        <w:rPr>
          <w:color w:val="000000"/>
        </w:rPr>
      </w:pPr>
    </w:p>
    <w:p w14:paraId="04B44013" w14:textId="77777777" w:rsidR="00AC4DEE" w:rsidRPr="00AC4DEE" w:rsidRDefault="00AC4DEE" w:rsidP="00AC4DEE">
      <w:pPr>
        <w:pBdr>
          <w:top w:val="nil"/>
          <w:left w:val="nil"/>
          <w:bottom w:val="nil"/>
          <w:right w:val="nil"/>
          <w:between w:val="nil"/>
        </w:pBdr>
        <w:ind w:left="180"/>
        <w:jc w:val="both"/>
        <w:rPr>
          <w:b/>
          <w:color w:val="000000"/>
        </w:rPr>
      </w:pPr>
      <w:r w:rsidRPr="00AC4DEE">
        <w:rPr>
          <w:b/>
          <w:color w:val="000000"/>
        </w:rPr>
        <w:t>Persepsi Kemampuan Kerja Eksternal Terhadap Skeptisisme Profesional</w:t>
      </w:r>
    </w:p>
    <w:p w14:paraId="120AD094" w14:textId="77777777" w:rsidR="00E5424A" w:rsidRPr="00E5424A" w:rsidRDefault="00AC4DEE" w:rsidP="00AC4DEE">
      <w:pPr>
        <w:pBdr>
          <w:top w:val="nil"/>
          <w:left w:val="nil"/>
          <w:bottom w:val="nil"/>
          <w:right w:val="nil"/>
          <w:between w:val="nil"/>
        </w:pBdr>
        <w:ind w:left="180"/>
        <w:jc w:val="both"/>
        <w:rPr>
          <w:rFonts w:eastAsia="Calibri"/>
        </w:rPr>
      </w:pPr>
      <w:r w:rsidRPr="00E5424A">
        <w:rPr>
          <w:color w:val="000000"/>
        </w:rPr>
        <w:t xml:space="preserve">Berdasarkan </w:t>
      </w:r>
      <w:r w:rsidR="00E5424A" w:rsidRPr="00E5424A">
        <w:rPr>
          <w:rFonts w:eastAsia="Calibri"/>
        </w:rPr>
        <w:fldChar w:fldCharType="begin" w:fldLock="1"/>
      </w:r>
      <w:r w:rsidR="00E5424A" w:rsidRPr="00E5424A">
        <w:rPr>
          <w:rFonts w:eastAsia="Calibri"/>
        </w:rPr>
        <w:instrText>ADDIN CSL_CITATION {"citationItems":[{"id":"ITEM-1","itemData":{"DOI":"10.2308/ajpt-50361","ISSN":"02780380","abstract":"Both researchers (e.g., Nelson 2009) and regulators (e.g., the PCAOB) have emphasized the importance of exercising the appropriate level of professional skepticism when conducting an audit. However, professional skepticism remains a hard concept to define and measure. In addition, it is often difficult to determine if a lack of skepticism is the primary cause of audit deficiencies and if so, what factors led to the lack of skepticism. The purpose of this paper is threefold: (1) extend the work of Nelson (2009) by synthesizing research related to auditors' professional skepticism to identify antecedents to both skeptical judgment and skeptical action, (2) identify areas where research is lacking on a particular dimension and suggest avenues for future research, and (3) discuss the implications of research findings for regulators and auditing professionals. We adopt two foundational aspects of the framework introduced in the seminal paper by Nelson (2009), which proposes that lack of skepticism can either be the result of a failure in problem recognition (lack of skeptical judgment) or a failure to act on a problem recognized (lack of skeptical action). We organize research studies into four categories of antecedents: studies relating to auditor characteristics, evidence characteristics, client characteristics, and environmental characteristics. We find that while research studies provide insights into both the antecedents to skeptical judgments and actions, the majority of research efforts to date have focused on the antecedents to skeptical judgments and on auditor characteristics in particular. Research findings have implications for practice, but in order to understand how skeptical judgment translates into skeptical action, additional research on skeptical action will need to be conducted.","author":[{"dropping-particle":"","family":"Kathy Hurtt","given":"R.","non-dropping-particle":"","parse-names":false,"suffix":""},{"dropping-particle":"","family":"Brown-Liburd","given":"Helen","non-dropping-particle":"","parse-names":false,"suffix":""},{"dropping-particle":"","family":"Earley","given":"Christine E.","non-dropping-particle":"","parse-names":false,"suffix":""},{"dropping-particle":"","family":"Krishnamoorthy","given":"Ganesh","non-dropping-particle":"","parse-names":false,"suffix":""}],"container-title":"Auditing","id":"ITEM-1","issue":"SUPPL.1","issued":{"date-parts":[["2013"]]},"page":"45-97","title":"Research on auditor professional skepticism: Literature synthesis and opportunities for future research","type":"article-journal","volume":"32"},"uris":["http://www.mendeley.com/documents/?uuid=5d23834b-e428-49ab-98ca-d340aed44c1f"]}],"mendeley":{"formattedCitation":"(Kathy Hurtt et al., 2013)","plainTextFormattedCitation":"(Kathy Hurtt et al., 2013)","previouslyFormattedCitation":"(Kathy Hurtt et al., 2013)"},"properties":{"noteIndex":0},"schema":"https://github.com/citation-style-language/schema/raw/master/csl-citation.json"}</w:instrText>
      </w:r>
      <w:r w:rsidR="00E5424A" w:rsidRPr="00E5424A">
        <w:rPr>
          <w:rFonts w:eastAsia="Calibri"/>
        </w:rPr>
        <w:fldChar w:fldCharType="separate"/>
      </w:r>
      <w:r w:rsidR="00E5424A" w:rsidRPr="00E5424A">
        <w:rPr>
          <w:rFonts w:eastAsia="Calibri"/>
          <w:noProof/>
        </w:rPr>
        <w:t>(Kathy Hurtt et al., 2013)</w:t>
      </w:r>
      <w:r w:rsidR="00E5424A" w:rsidRPr="00E5424A">
        <w:rPr>
          <w:rFonts w:eastAsia="Calibri"/>
        </w:rPr>
        <w:fldChar w:fldCharType="end"/>
      </w:r>
      <w:r w:rsidRPr="00E5424A">
        <w:rPr>
          <w:color w:val="000000"/>
        </w:rPr>
        <w:t xml:space="preserve">, salah satu dasar perilaku operasional yang diinginkan dalam audit adalah skeptisisme profesional. Dalam SA Seksi 230 SPAP (2011), skeptisme profesional diartikan sebagai sikap yang mencakup pikiran yang selalu mempertanyakan dan melakukan evaluasi secara kritis atas bukti audit. Persepsi kemampuan kerja eksternal dapat menjadi pemicu meningkatnya skeptisisme profesional </w:t>
      </w:r>
      <w:r w:rsidR="00E5424A" w:rsidRPr="00E5424A">
        <w:rPr>
          <w:rFonts w:eastAsia="Calibri"/>
        </w:rPr>
        <w:fldChar w:fldCharType="begin" w:fldLock="1"/>
      </w:r>
      <w:r w:rsidR="00E5424A" w:rsidRPr="00E5424A">
        <w:rPr>
          <w:rFonts w:eastAsia="Calibri"/>
        </w:rPr>
        <w:instrText>ADDIN CSL_CITATION {"citationItems":[{"id":"ITEM-1","itemData":{"DOI":"10.1016/j.bushor.2021.02.044","ISSN":"00076813","abstract":"External auditors regularly interact with various parties at work, such as their accounting firms, engagement team members, and clients. These interactions can help shape the nature of auditors’ social exchange relationships with these entities, which in turn may influence their behavior toward these targets. This installment of Accounting Matters draws from recently published research by Herda and colleagues to (1) explain how constructive auditor-target connections can develop and lead to beneficial outcomes like reduced auditor burnout and turnover intentions, as well as more citizenship behavior, and (2) discuss how these upshots might ultimately affect audit quality. This topic is important because audit quality translates into improved financial reporting, which helps stakeholders who rely on audited financial statements to make informed business decisions. Specifically, we underscore the key role auditors’ perceptions of fair treatment from a relationship partner play in fostering a strong psychological bond with the target via perceived support. We further consider how auditors’ consequent commitment to the target can result in favorable organizational outcomes, including enhanced audit and financial reporting quality. We also discuss practical implications for accounting firms.","author":[{"dropping-particle":"","family":"Herda","given":"David N.","non-dropping-particle":"","parse-names":false,"suffix":""},{"dropping-particle":"","family":"Lavelle","given":"James J.","non-dropping-particle":"","parse-names":false,"suffix":""}],"container-title":"Business Horizons","id":"ITEM-1","issue":"3","issued":{"date-parts":[["2022"]]},"page":"245-249","publisher":"Kelley School of Business, Indiana University","title":"How and why auditors’ social exchange relationships influence their attitudes and behaviors: Implications for audit quality","type":"article-journal","volume":"65"},"uris":["http://www.mendeley.com/documents/?uuid=b9118364-1f46-4357-a8f1-1c6300474a6b"]}],"mendeley":{"formattedCitation":"(Herda &amp; Lavelle, 2022)","plainTextFormattedCitation":"(Herda &amp; Lavelle, 2022)","previouslyFormattedCitation":"(Herda &amp; Lavelle, 2022)"},"properties":{"noteIndex":0},"schema":"https://github.com/citation-style-language/schema/raw/master/csl-citation.json"}</w:instrText>
      </w:r>
      <w:r w:rsidR="00E5424A" w:rsidRPr="00E5424A">
        <w:rPr>
          <w:rFonts w:eastAsia="Calibri"/>
        </w:rPr>
        <w:fldChar w:fldCharType="separate"/>
      </w:r>
      <w:r w:rsidR="00E5424A" w:rsidRPr="00E5424A">
        <w:rPr>
          <w:rFonts w:eastAsia="Calibri"/>
          <w:noProof/>
        </w:rPr>
        <w:t>(Herda &amp; Lavelle, 2022)</w:t>
      </w:r>
      <w:r w:rsidR="00E5424A" w:rsidRPr="00E5424A">
        <w:rPr>
          <w:rFonts w:eastAsia="Calibri"/>
        </w:rPr>
        <w:fldChar w:fldCharType="end"/>
      </w:r>
      <w:r w:rsidRPr="00E5424A">
        <w:rPr>
          <w:color w:val="000000"/>
        </w:rPr>
        <w:t xml:space="preserve">. Mereka yang percaya memiliki peluang besar untuk dapat dipekerjakan di luar perusahaannya saat ini cenderung melakukan pekerjaannya dengan ketekunan dan kehati-hatian yang tinggi serta membalas dengan perilaku yang memberi keuntungan bagi perusahaan </w:t>
      </w:r>
      <w:r w:rsidR="00E5424A" w:rsidRPr="00E5424A">
        <w:rPr>
          <w:rFonts w:eastAsia="Calibri"/>
        </w:rPr>
        <w:fldChar w:fldCharType="begin" w:fldLock="1"/>
      </w:r>
      <w:r w:rsidR="00E5424A" w:rsidRPr="00E5424A">
        <w:rPr>
          <w:rFonts w:eastAsia="Calibri"/>
        </w:rPr>
        <w:instrText>ADDIN CSL_CITATION {"citationItems":[{"id":"ITEM-1","itemData":{"DOI":"10.1080/1359432X.2017.1351950","ISSN":"14640643","abstract":"This study probes the relationship between perceived external employability (i.e., the individual’s perception of available jobs on the external labour market) and affective commitment and performance within the framework of social exchange. An innovative feature is that we advance perceived external employability as a commodity of interdependent forward-looking exchange: employees who perceive themselves as externally employable anticipate successful exchange, which drives further responses, both relational (i.e., affective organizational commitment) and behavioural (i.e., performance). Strong features of this study are that we include (a) both the organization and the workgroup as foci of affective commitment, and (b) task, helping, and counterproductive behaviour as indicators of performance. Results from cross-lagged, structural equation modelling (SEM) analyses on two-wave survey data (N = 458 Belgian employees) largely align with our idea: perceived external employability has a positive cross-lagged effect on affective organizational and workgroup commitment. The two foci of commitment in turn have a cross-lagged effect on performance, positive in the case of helping behaviour and negative in the case of counterproductive behaviour. No significant cross-lagged effects were found in relation to task behaviour. We discuss these results in the light of Social Exchange Theory and potential routes for future research.","author":[{"dropping-particle":"","family":"Philippaers","given":"Kristien","non-dropping-particle":"","parse-names":false,"suffix":""},{"dropping-particle":"","family":"Cuyper","given":"Nele","non-dropping-particle":"De","parse-names":false,"suffix":""},{"dropping-particle":"","family":"Forrier","given":"Anneleen","non-dropping-particle":"","parse-names":false,"suffix":""}],"container-title":"European Journal of Work and Organizational Psychology","id":"ITEM-1","issue":"5","issued":{"date-parts":[["2017"]]},"page":"755-767","publisher":"Routledge","title":"Employable, committed, and thus well-performing: a matter of interdependent forward-looking social exchange","type":"article-journal","volume":"26"},"uris":["http://www.mendeley.com/documents/?uuid=47e7794d-d57b-4179-ab01-5367e198c202"]}],"mendeley":{"formattedCitation":"(Philippaers et al., 2017)","plainTextFormattedCitation":"(Philippaers et al., 2017)","previouslyFormattedCitation":"(Philippaers et al., 2017)"},"properties":{"noteIndex":0},"schema":"https://github.com/citation-style-language/schema/raw/master/csl-citation.json"}</w:instrText>
      </w:r>
      <w:r w:rsidR="00E5424A" w:rsidRPr="00E5424A">
        <w:rPr>
          <w:rFonts w:eastAsia="Calibri"/>
        </w:rPr>
        <w:fldChar w:fldCharType="separate"/>
      </w:r>
      <w:r w:rsidR="00E5424A" w:rsidRPr="00E5424A">
        <w:rPr>
          <w:rFonts w:eastAsia="Calibri"/>
          <w:noProof/>
        </w:rPr>
        <w:t>(Philippaers et al., 2017)</w:t>
      </w:r>
      <w:r w:rsidR="00E5424A" w:rsidRPr="00E5424A">
        <w:rPr>
          <w:rFonts w:eastAsia="Calibri"/>
        </w:rPr>
        <w:fldChar w:fldCharType="end"/>
      </w:r>
      <w:r w:rsidR="00E5424A" w:rsidRPr="00E5424A">
        <w:rPr>
          <w:rFonts w:eastAsia="Calibri"/>
        </w:rPr>
        <w:t>.</w:t>
      </w:r>
    </w:p>
    <w:p w14:paraId="43F06FAB" w14:textId="77777777" w:rsidR="00AC4DEE" w:rsidRPr="00E5424A" w:rsidRDefault="00AC4DEE" w:rsidP="00AC4DEE">
      <w:pPr>
        <w:pBdr>
          <w:top w:val="nil"/>
          <w:left w:val="nil"/>
          <w:bottom w:val="nil"/>
          <w:right w:val="nil"/>
          <w:between w:val="nil"/>
        </w:pBdr>
        <w:ind w:left="180"/>
        <w:jc w:val="both"/>
        <w:rPr>
          <w:color w:val="000000"/>
        </w:rPr>
      </w:pPr>
      <w:r w:rsidRPr="00E5424A">
        <w:rPr>
          <w:color w:val="000000"/>
        </w:rPr>
        <w:t>Dalam audit, dapat diartikan bahwa auditor yang memiliki persepsi kemampuan kerja eksternal yang tinggi telah memahami peluang karir masa depan sangat bergantung pada reputasi profesional dan rekam jejaknya selama bekerja di perusahaan. Hal ini menyebabkan mereka cenderung menggunakan skeptisisme profesionalnya dengan sebaik-baiknya sehingga dapat memberikan hasil yang lebih akurat serta menunjukkan integritasnya dalam bekerja.</w:t>
      </w:r>
    </w:p>
    <w:p w14:paraId="79F8CBE8" w14:textId="77777777" w:rsidR="00AC4DEE" w:rsidRPr="00E5424A" w:rsidRDefault="00AC4DEE" w:rsidP="00AC4DEE">
      <w:pPr>
        <w:pBdr>
          <w:top w:val="nil"/>
          <w:left w:val="nil"/>
          <w:bottom w:val="nil"/>
          <w:right w:val="nil"/>
          <w:between w:val="nil"/>
        </w:pBdr>
        <w:ind w:left="180"/>
        <w:jc w:val="both"/>
        <w:rPr>
          <w:color w:val="000000"/>
        </w:rPr>
      </w:pPr>
      <w:r w:rsidRPr="00E5424A">
        <w:rPr>
          <w:color w:val="000000"/>
        </w:rPr>
        <w:t>H2: Persepsi kemampuan kerja eksternal berpengaruh positif terhadap skeptisisme profesional.</w:t>
      </w:r>
    </w:p>
    <w:p w14:paraId="58B38CD9" w14:textId="77777777" w:rsidR="00AC4DEE" w:rsidRPr="00E5424A" w:rsidRDefault="00AC4DEE" w:rsidP="00AC4DEE">
      <w:pPr>
        <w:pBdr>
          <w:top w:val="nil"/>
          <w:left w:val="nil"/>
          <w:bottom w:val="nil"/>
          <w:right w:val="nil"/>
          <w:between w:val="nil"/>
        </w:pBdr>
        <w:jc w:val="both"/>
        <w:rPr>
          <w:color w:val="000000"/>
        </w:rPr>
      </w:pPr>
    </w:p>
    <w:p w14:paraId="7B2F4D8D" w14:textId="77777777" w:rsidR="00AC4DEE" w:rsidRPr="00AC4DEE" w:rsidRDefault="00AC4DEE" w:rsidP="00AC4DEE">
      <w:pPr>
        <w:pBdr>
          <w:top w:val="nil"/>
          <w:left w:val="nil"/>
          <w:bottom w:val="nil"/>
          <w:right w:val="nil"/>
          <w:between w:val="nil"/>
        </w:pBdr>
        <w:ind w:left="180"/>
        <w:jc w:val="both"/>
        <w:rPr>
          <w:b/>
          <w:color w:val="000000"/>
        </w:rPr>
      </w:pPr>
      <w:r w:rsidRPr="00AC4DEE">
        <w:rPr>
          <w:b/>
          <w:color w:val="000000"/>
        </w:rPr>
        <w:t>Persepsi Kemampuan Kerja Eksternal Terhadap Perilaku Penurunan Kualitas Audit</w:t>
      </w:r>
    </w:p>
    <w:p w14:paraId="60BF0990" w14:textId="77777777" w:rsidR="00AC4DEE" w:rsidRPr="00834F5C" w:rsidRDefault="00AC4DEE" w:rsidP="00AC4DEE">
      <w:pPr>
        <w:pBdr>
          <w:top w:val="nil"/>
          <w:left w:val="nil"/>
          <w:bottom w:val="nil"/>
          <w:right w:val="nil"/>
          <w:between w:val="nil"/>
        </w:pBdr>
        <w:ind w:left="180"/>
        <w:jc w:val="both"/>
        <w:rPr>
          <w:color w:val="000000"/>
        </w:rPr>
      </w:pPr>
      <w:r w:rsidRPr="00834F5C">
        <w:rPr>
          <w:color w:val="000000"/>
        </w:rPr>
        <w:t>Dalam Teori Pertukaran Sosial, konsep timbal balik tidak hanya berkaitan dengan perilaku yang positif, tetapi juga meliputi penurunan aktivitas yang tidak produktif. Oleh karena itu, kami memutuskan untuk menganalisis apakah timbal balik ini dapat mengurangi perilaku tidak produktif. Menur</w:t>
      </w:r>
      <w:r w:rsidRPr="001F21A7">
        <w:rPr>
          <w:color w:val="000000"/>
        </w:rPr>
        <w:t xml:space="preserve">ut </w:t>
      </w:r>
      <w:r w:rsidR="001F21A7" w:rsidRPr="001F21A7">
        <w:rPr>
          <w:rFonts w:eastAsia="Calibri"/>
        </w:rPr>
        <w:fldChar w:fldCharType="begin" w:fldLock="1"/>
      </w:r>
      <w:r w:rsidR="001F21A7" w:rsidRPr="001F21A7">
        <w:rPr>
          <w:rFonts w:eastAsia="Calibri"/>
        </w:rPr>
        <w:instrText>ADDIN CSL_CITATION {"citationItems":[{"id":"ITEM-1","itemData":{"DOI":"10.1080/09638180127400","ISSN":"15497879","abstract":"The quality of the opinion provided by audit firms is an important determinant of their long-term survival. However, audit quality is difficult to gauge, which makes it particularly sensitive to the behaviour of the individuals who carry on audit work. Differences of interest between partners and other firm members can then have adverse consequences on the work motivation of field auditors. In particular, audit quality reduction behaviours are defined as actions taken by an auditor during an engagement that reduce evidence-gathering effectiveness inappropriately. These acts can threaten audit quality or damage the reputation of the profession. This paper, which is based on a survey of 170 audit seniors working in large audit firms in France, uses a model based on 'psychological contract' assessment and affective commitment to account for audit quality reduction behaviours by the respondents. The results show that the psychological contract elements dealing with the professional aspect of auditing are the most influential, and that affective commitment is correlated to social but not to technical quality reduction behaviours. The perception, by the respondents, of the quality of the review process is also significant. Some implications of these results for the future of auditing are drawn. © 2001, Copyright Taylor &amp; Francis Group, LLC.","author":[{"dropping-particle":"","family":"Herrbach","given":"Olivier","non-dropping-particle":"","parse-names":false,"suffix":""}],"container-title":"International Journal of Phytoremediation","id":"ITEM-1","issue":"1","issued":{"date-parts":[["2001"]]},"page":"787-802","title":"Audit quality, auditor behaviour and the psychological contract","type":"article-journal","volume":"21"},"uris":["http://www.mendeley.com/documents/?uuid=ad89f6cb-051d-43c5-9c18-51d92c7ede79"]}],"mendeley":{"formattedCitation":"(Herrbach, 2001)","plainTextFormattedCitation":"(Herrbach, 2001)","previouslyFormattedCitation":"(Herrbach, 2001)"},"properties":{"noteIndex":0},"schema":"https://github.com/citation-style-language/schema/raw/master/csl-citation.json"}</w:instrText>
      </w:r>
      <w:r w:rsidR="001F21A7" w:rsidRPr="001F21A7">
        <w:rPr>
          <w:rFonts w:eastAsia="Calibri"/>
        </w:rPr>
        <w:fldChar w:fldCharType="separate"/>
      </w:r>
      <w:r w:rsidR="001F21A7" w:rsidRPr="001F21A7">
        <w:rPr>
          <w:rFonts w:eastAsia="Calibri"/>
          <w:noProof/>
        </w:rPr>
        <w:t>(Herrbach, 2001)</w:t>
      </w:r>
      <w:r w:rsidR="001F21A7" w:rsidRPr="001F21A7">
        <w:rPr>
          <w:rFonts w:eastAsia="Calibri"/>
        </w:rPr>
        <w:fldChar w:fldCharType="end"/>
      </w:r>
      <w:r w:rsidRPr="00834F5C">
        <w:rPr>
          <w:color w:val="000000"/>
        </w:rPr>
        <w:t xml:space="preserve">, perilaku penurunan kualitas audit mencakup aktivitas yang dapat mengkompromikan integritas dalam proses audit seperti pengumpulan bukti-bukti yang tidak memadai dan eksekusi prosedur audit yang buruk. Perilaku ini dapat berpotensi membahayakan reputasi perusahaan dan meningkatkan beban tanggung jawab perusahaan </w:t>
      </w:r>
      <w:r w:rsidR="00834F5C" w:rsidRPr="00834F5C">
        <w:rPr>
          <w:rFonts w:eastAsia="Calibri"/>
        </w:rPr>
        <w:fldChar w:fldCharType="begin" w:fldLock="1"/>
      </w:r>
      <w:r w:rsidR="00834F5C" w:rsidRPr="00834F5C">
        <w:rPr>
          <w:rFonts w:eastAsia="Calibri"/>
        </w:rPr>
        <w:instrText>ADDIN CSL_CITATION {"citationItems":[{"id":"ITEM-1","itemData":{"DOI":"10.2308/bria.2003.15.1.87","ISSN":"1050-4753","abstract":"Dysfunctional behavior (DB) and staff turnover are associated with decreased audit quality (Public Oversight Board 2000). Dysfunctional behaviors such as premature sign-off, gathering of insufficient evidence, altering or replacing audit procedures, and underreporting of time have negative effects on the auditing profession. While recent studies suggest that dysfunctional behavior is a widespread problem (Smith 1995; Otley and Pierce 1995), extant research fails to adequately explain the causes. In this study, the organizational behavior and industrial psychology literatures provide the basis for developing and testing a model that identifies locus of control, performance, and turnover intentions as determinants of auditor acceptance of DB.Using a cross-organizational design and a structural equation modeling technique, survey results from 106 auditors generally support the explanatory model. Results indicate that auditors who are more accepting of DB tend to possess an external locus of control, report lower levels of self-rated performance, and exhibit higher turnover intentions. These results suggest that individual auditor characteristics play a role in identifying those who are more accepting of DB.","author":[{"dropping-particle":"","family":"Donnelly","given":"David P.","non-dropping-particle":"","parse-names":false,"suffix":""},{"dropping-particle":"","family":"Quirin","given":"Jeffrey J.","non-dropping-particle":"","parse-names":false,"suffix":""},{"dropping-particle":"","family":"O'Bryan","given":"David","non-dropping-particle":"","parse-names":false,"suffix":""}],"container-title":"Behavioral Research in Accounting","id":"ITEM-1","issue":"1","issued":{"date-parts":[["2003"]]},"page":"87-110","title":"Auditor Acceptance of Dysfunctional Audit Behavior: An Explanatory Model Using Auditors' Personal Characteristics","type":"article-journal","volume":"15"},"uris":["http://www.mendeley.com/documents/?uuid=aee32f0b-298a-4218-8b9f-a0cb5a8deffa"]}],"mendeley":{"formattedCitation":"(Donnelly et al., 2003)","plainTextFormattedCitation":"(Donnelly et al., 2003)","previouslyFormattedCitation":"(Donnelly et al., 2003)"},"properties":{"noteIndex":0},"schema":"https://github.com/citation-style-language/schema/raw/master/csl-citation.json"}</w:instrText>
      </w:r>
      <w:r w:rsidR="00834F5C" w:rsidRPr="00834F5C">
        <w:rPr>
          <w:rFonts w:eastAsia="Calibri"/>
        </w:rPr>
        <w:fldChar w:fldCharType="separate"/>
      </w:r>
      <w:r w:rsidR="00834F5C" w:rsidRPr="00834F5C">
        <w:rPr>
          <w:rFonts w:eastAsia="Calibri"/>
          <w:noProof/>
        </w:rPr>
        <w:t>(Donnelly et al., 2003)</w:t>
      </w:r>
      <w:r w:rsidR="00834F5C" w:rsidRPr="00834F5C">
        <w:rPr>
          <w:rFonts w:eastAsia="Calibri"/>
        </w:rPr>
        <w:fldChar w:fldCharType="end"/>
      </w:r>
      <w:r w:rsidRPr="00834F5C">
        <w:rPr>
          <w:color w:val="000000"/>
        </w:rPr>
        <w:t xml:space="preserve">. Perilaku penurunan kualitas audit dapat dipengaruhi oleh faktor-faktor seperti budaya etika dalam perusahaan </w:t>
      </w:r>
      <w:r w:rsidR="00834F5C" w:rsidRPr="00834F5C">
        <w:rPr>
          <w:rFonts w:eastAsia="Calibri"/>
        </w:rPr>
        <w:fldChar w:fldCharType="begin" w:fldLock="1"/>
      </w:r>
      <w:r w:rsidR="00834F5C" w:rsidRPr="00834F5C">
        <w:rPr>
          <w:rFonts w:eastAsia="Calibri"/>
        </w:rPr>
        <w:instrText>ADDIN CSL_CITATION {"citationItems":[{"id":"ITEM-1","itemData":{"DOI":"10.1108/MAJ-10-2012-0761","ISSN":"02686902","abstract":"The purpose of this paper is to address the impact of ethical culture on audit quality under conditions of time budget pressure. The study also tests the relationship between ethical culture and time budget pressure. The study is based on a field survey of financial auditors employed by audit firms operating in Sweden. The study finds relationships between three ethical culture factors and reduced audit quality acts. The ethical environment and the use of penalties to enforce ethical norms are negatively related to reduced audit quality acts, whereas the demand for obedience to authorities is positively related to reduced audit quality acts. Underreporting of time is not related to ethical culture, but is positively related to time budget pressure. Finally, the study finds a relationship between two ethical culture factors and time budget pressure, indicating a possible causal relationship, but ethical culture does not mediate an indirect effect of time budget pressure on reduced audit quality acts. This is the first study to report the effect of ethical culture on dysfunctional auditor behavior using actual selfreported frequencies of reduced audit quality acts and underreporting of time as data. © 2013, Emerald Group Publishing Limited","author":[{"dropping-particle":"","family":"Svanberg","given":"Jan","non-dropping-particle":"","parse-names":false,"suffix":""},{"dropping-particle":"","family":"Öhman","given":"Peter","non-dropping-particle":"","parse-names":false,"suffix":""}],"container-title":"Managerial Auditing Journal","id":"ITEM-1","issue":"7","issued":{"date-parts":[["2013"]]},"page":"572-591","title":"Auditors' time pressure: does ethical culture support audit quality?","type":"article-journal","volume":"28"},"uris":["http://www.mendeley.com/documents/?uuid=f49cb4ef-2b24-422b-a9e0-839d4e13c87a"]}],"mendeley":{"formattedCitation":"(Svanberg &amp; Öhman, 2013)","plainTextFormattedCitation":"(Svanberg &amp; Öhman, 2013)","previouslyFormattedCitation":"(Svanberg &amp; Öhman, 2013)"},"properties":{"noteIndex":0},"schema":"https://github.com/citation-style-language/schema/raw/master/csl-citation.json"}</w:instrText>
      </w:r>
      <w:r w:rsidR="00834F5C" w:rsidRPr="00834F5C">
        <w:rPr>
          <w:rFonts w:eastAsia="Calibri"/>
        </w:rPr>
        <w:fldChar w:fldCharType="separate"/>
      </w:r>
      <w:r w:rsidR="00834F5C" w:rsidRPr="00834F5C">
        <w:rPr>
          <w:rFonts w:eastAsia="Calibri"/>
          <w:noProof/>
        </w:rPr>
        <w:t>(Svanberg &amp; Öhman, 2013)</w:t>
      </w:r>
      <w:r w:rsidR="00834F5C" w:rsidRPr="00834F5C">
        <w:rPr>
          <w:rFonts w:eastAsia="Calibri"/>
        </w:rPr>
        <w:fldChar w:fldCharType="end"/>
      </w:r>
      <w:r w:rsidRPr="00834F5C">
        <w:rPr>
          <w:color w:val="000000"/>
        </w:rPr>
        <w:t xml:space="preserve">, pembinaan </w:t>
      </w:r>
      <w:r w:rsidR="00834F5C" w:rsidRPr="00834F5C">
        <w:rPr>
          <w:rFonts w:eastAsia="Calibri"/>
        </w:rPr>
        <w:fldChar w:fldCharType="begin" w:fldLock="1"/>
      </w:r>
      <w:r w:rsidR="00834F5C" w:rsidRPr="00834F5C">
        <w:rPr>
          <w:rFonts w:eastAsia="Calibri"/>
        </w:rPr>
        <w:instrText>ADDIN CSL_CITATION {"citationItems":[{"id":"ITEM-1","itemData":{"DOI":"10.2308/accr.2010.85.5.1763","ISSN":"00014826","abstract":"Prior research shows that an audit supervisor's active intervention in a subordinate's judgment distorts that judgment. However, subordinates' judgments are only one input into audit team judgments. How do supervisors finalize audit team judgments after actively intervening in their subordinates' judgments? In an experiment using audit teams, supervisors with weaker or stronger goals to reach a client-preferred conclusion either were or were not asked to first actively coach a subordinate's judgment (i.e., active Intervention) before reviewing it and finalizing the audit team's judgment. Supervisors' intervention influenced subordinates' inputs, which, in turn, supervisors incorporated into their final judgments. More interestingly, intervention biased supervisors' final judgments, controlling for supervisor directional goal strength and for concurrent effects on subordinates' inputs. However, supervisors distorted their judgments less as they perceived a larger technical knowledge advantage over subordinates. In a second experiment, auditors appear aware of the bias-reducing knowledge advantage effects but unaware of the bias-increasing active intervention effects. We discuss implications for audit team judgments and audit quality control.","author":[{"dropping-particle":"","family":"Peecher","given":"Mark E.","non-dropping-particle":"","parse-names":false,"suffix":""},{"dropping-particle":"","family":"David Piercey","given":"M.","non-dropping-particle":"","parse-names":false,"suffix":""},{"dropping-particle":"","family":"Rich","given":"Jay S.","non-dropping-particle":"","parse-names":false,"suffix":""},{"dropping-particle":"","family":"Tubbs","given":"Richard M.","non-dropping-particle":"","parse-names":false,"suffix":""}],"container-title":"Accounting Review","id":"ITEM-1","issue":"5","issued":{"date-parts":[["2010"]]},"page":"1763-1786","title":"The effects of a supervisor's active intervention in subordinates' judgments, directional goals, and perceived technical knowledge advantage on audit team judgments","type":"article-journal","volume":"85"},"uris":["http://www.mendeley.com/documents/?uuid=f8debe9a-f09f-4ecd-9150-e8ab24b2bfee"]}],"mendeley":{"formattedCitation":"(Peecher et al., 2010)","plainTextFormattedCitation":"(Peecher et al., 2010)"},"properties":{"noteIndex":0},"schema":"https://github.com/citation-style-language/schema/raw/master/csl-citation.json"}</w:instrText>
      </w:r>
      <w:r w:rsidR="00834F5C" w:rsidRPr="00834F5C">
        <w:rPr>
          <w:rFonts w:eastAsia="Calibri"/>
        </w:rPr>
        <w:fldChar w:fldCharType="separate"/>
      </w:r>
      <w:r w:rsidR="00834F5C" w:rsidRPr="00834F5C">
        <w:rPr>
          <w:rFonts w:eastAsia="Calibri"/>
          <w:noProof/>
        </w:rPr>
        <w:t>(Peecher et al., 2010)</w:t>
      </w:r>
      <w:r w:rsidR="00834F5C" w:rsidRPr="00834F5C">
        <w:rPr>
          <w:rFonts w:eastAsia="Calibri"/>
        </w:rPr>
        <w:fldChar w:fldCharType="end"/>
      </w:r>
      <w:r w:rsidRPr="00834F5C">
        <w:rPr>
          <w:color w:val="000000"/>
        </w:rPr>
        <w:t xml:space="preserve"> dan kualitas dari pengendaliannya dalam proses review.</w:t>
      </w:r>
    </w:p>
    <w:p w14:paraId="1BDED685" w14:textId="77777777" w:rsidR="00AC4DEE" w:rsidRPr="00AC4DEE" w:rsidRDefault="00AC4DEE" w:rsidP="00AC4DEE">
      <w:pPr>
        <w:pBdr>
          <w:top w:val="nil"/>
          <w:left w:val="nil"/>
          <w:bottom w:val="nil"/>
          <w:right w:val="nil"/>
          <w:between w:val="nil"/>
        </w:pBdr>
        <w:ind w:left="180"/>
        <w:jc w:val="both"/>
        <w:rPr>
          <w:color w:val="000000"/>
        </w:rPr>
      </w:pPr>
      <w:r w:rsidRPr="00834F5C">
        <w:rPr>
          <w:color w:val="000000"/>
        </w:rPr>
        <w:t xml:space="preserve">Dalam konteks ini, persepsi kemampuan kerja eksternal dapat menjadi salah satu faktor yang mempengaruhi perilaku penurunan kualitas audit. Auditor yang memiliki persepsi kemampuan kerja eksternal yang baik memahami bahwa keahlian dan keterampilannya sangat dibutuhkan dalam bursa tenaga kerja. Kemampuan ini menyebabkan mereka harus mempertahankan integritas dalam pekerjaan dan setiap keputusannya. Contohnya, auditor </w:t>
      </w:r>
      <w:r w:rsidRPr="00834F5C">
        <w:rPr>
          <w:color w:val="000000"/>
        </w:rPr>
        <w:lastRenderedPageBreak/>
        <w:t>akan menolak keinginan klien yang meminta untuk mengkompromikan kualitas dari audit</w:t>
      </w:r>
      <w:r w:rsidRPr="00AC4DEE">
        <w:rPr>
          <w:color w:val="000000"/>
        </w:rPr>
        <w:t xml:space="preserve"> mereka. Sejalan dengan Teori Pertukaran Sosial, auditor yang menghargai investasi perusahaan dalam pertumbuhan profesionalnya, akan cenderung membalas dengan meminimalisir perilaku yang dapat merusak kualitas audit.</w:t>
      </w:r>
    </w:p>
    <w:p w14:paraId="4ED873CC" w14:textId="77777777" w:rsidR="00AC4DEE" w:rsidRDefault="00AC4DEE" w:rsidP="00AC4DEE">
      <w:pPr>
        <w:pBdr>
          <w:top w:val="nil"/>
          <w:left w:val="nil"/>
          <w:bottom w:val="nil"/>
          <w:right w:val="nil"/>
          <w:between w:val="nil"/>
        </w:pBdr>
        <w:ind w:left="180"/>
        <w:jc w:val="both"/>
        <w:rPr>
          <w:color w:val="000000"/>
        </w:rPr>
      </w:pPr>
      <w:r w:rsidRPr="00AC4DEE">
        <w:rPr>
          <w:color w:val="000000"/>
        </w:rPr>
        <w:t>H3: Persepsi kemampuan kerja eksternal yang tinggi membatasi perilaku penurunan kualitas audit.</w:t>
      </w:r>
      <w:r w:rsidRPr="00AC4DEE">
        <w:rPr>
          <w:color w:val="000000"/>
        </w:rPr>
        <w:tab/>
      </w:r>
    </w:p>
    <w:p w14:paraId="60DF3DE3" w14:textId="77777777" w:rsidR="00AC4DEE" w:rsidRDefault="00AC4DEE" w:rsidP="00AC4DEE">
      <w:pPr>
        <w:pBdr>
          <w:top w:val="nil"/>
          <w:left w:val="nil"/>
          <w:bottom w:val="nil"/>
          <w:right w:val="nil"/>
          <w:between w:val="nil"/>
        </w:pBdr>
        <w:ind w:left="180"/>
        <w:jc w:val="both"/>
        <w:rPr>
          <w:color w:val="000000"/>
        </w:rPr>
      </w:pPr>
    </w:p>
    <w:p w14:paraId="6F561311" w14:textId="77777777" w:rsidR="00AE7182" w:rsidRDefault="00CA487F" w:rsidP="00AC4DEE">
      <w:pPr>
        <w:pBdr>
          <w:top w:val="nil"/>
          <w:left w:val="nil"/>
          <w:bottom w:val="nil"/>
          <w:right w:val="nil"/>
          <w:between w:val="nil"/>
        </w:pBdr>
        <w:ind w:left="180"/>
        <w:jc w:val="both"/>
        <w:rPr>
          <w:b/>
          <w:color w:val="000000"/>
        </w:rPr>
      </w:pPr>
      <w:r>
        <w:rPr>
          <w:b/>
          <w:color w:val="000000"/>
        </w:rPr>
        <w:t>METODE PENELITIAN</w:t>
      </w:r>
    </w:p>
    <w:p w14:paraId="542658B4" w14:textId="77777777" w:rsidR="00783799" w:rsidRPr="00783799" w:rsidRDefault="00783799" w:rsidP="00783799">
      <w:pPr>
        <w:pBdr>
          <w:top w:val="nil"/>
          <w:left w:val="nil"/>
          <w:bottom w:val="nil"/>
          <w:right w:val="nil"/>
          <w:between w:val="nil"/>
        </w:pBdr>
        <w:ind w:left="180"/>
        <w:jc w:val="both"/>
        <w:rPr>
          <w:b/>
          <w:color w:val="000000"/>
        </w:rPr>
      </w:pPr>
      <w:r w:rsidRPr="00783799">
        <w:rPr>
          <w:b/>
          <w:color w:val="000000"/>
        </w:rPr>
        <w:t>Populasi dan Sampel</w:t>
      </w:r>
    </w:p>
    <w:p w14:paraId="5E25D006" w14:textId="77777777" w:rsidR="00783799" w:rsidRPr="00783799" w:rsidRDefault="00783799" w:rsidP="00783799">
      <w:pPr>
        <w:pBdr>
          <w:top w:val="nil"/>
          <w:left w:val="nil"/>
          <w:bottom w:val="nil"/>
          <w:right w:val="nil"/>
          <w:between w:val="nil"/>
        </w:pBdr>
        <w:ind w:left="180"/>
        <w:jc w:val="both"/>
        <w:rPr>
          <w:color w:val="000000"/>
        </w:rPr>
      </w:pPr>
      <w:r w:rsidRPr="00783799">
        <w:rPr>
          <w:color w:val="000000"/>
        </w:rPr>
        <w:t xml:space="preserve">Penelitian ini merupakan penelitian kuantitatif dengan data primer yang dilakukan dengan cara menyebarkan survey kuesioner melalui google form. Responden merupakan auditor eksternal pada berbagai level jabatan yang telah mendapatkan pelatihan dari Kantor Akuntan Publik tempat mereka bekerja dengan cakupan wilayah DKI Jakarta dan Jawa Barat. Penyebaran kuesioner dilakukan pada bulan Mei hingga Juli 2024.  Pertanyaan kuesioner menggunakan skala likert, yaitu skor 1 (Sangat Tidak Setuju), skor 2 (Tidak Setuju), skor 3 (Netral), skor 4 (Setuju) dan skor 5 (Sangat Setuju). </w:t>
      </w:r>
    </w:p>
    <w:p w14:paraId="6BAA5FD4" w14:textId="77777777" w:rsidR="00783799" w:rsidRPr="00783799" w:rsidRDefault="00783799" w:rsidP="00783799">
      <w:pPr>
        <w:pBdr>
          <w:top w:val="nil"/>
          <w:left w:val="nil"/>
          <w:bottom w:val="nil"/>
          <w:right w:val="nil"/>
          <w:between w:val="nil"/>
        </w:pBdr>
        <w:ind w:left="180"/>
        <w:jc w:val="both"/>
        <w:rPr>
          <w:color w:val="000000"/>
        </w:rPr>
      </w:pPr>
      <w:r w:rsidRPr="00783799">
        <w:rPr>
          <w:color w:val="000000"/>
        </w:rPr>
        <w:t xml:space="preserve">Metode pengambilan sampel pada penelitian menggunakan snowball sampling. Dalam pengisian kuesioner, responden harus memenuhi 2 kriteria yang telah kami tentukan dalam penelitian, yaitu (1) responden harus merupakan auditor eksternal yang bekerja di KAP wilayah DKI Jakarta atau Jawa Barat, (2) responden harus yang telah mendapatkan pelatihan dari KAP tempatnya bekerja. Hasil dari penyebaran kuesioner selama sekitar 2 bulan memperoleh sebanyak 123 responden. Setelah melalui berbagai proses, diperoleh sebanyak 86 responden yang memenuhi kriteria dan dapat digunakan untuk pengolahan data penelitian ini. </w:t>
      </w:r>
    </w:p>
    <w:p w14:paraId="022B2634" w14:textId="77777777" w:rsidR="00783799" w:rsidRPr="00783799" w:rsidRDefault="00783799" w:rsidP="00783799">
      <w:pPr>
        <w:pBdr>
          <w:top w:val="nil"/>
          <w:left w:val="nil"/>
          <w:bottom w:val="nil"/>
          <w:right w:val="nil"/>
          <w:between w:val="nil"/>
        </w:pBdr>
        <w:ind w:left="180"/>
        <w:jc w:val="both"/>
        <w:rPr>
          <w:color w:val="000000"/>
        </w:rPr>
      </w:pPr>
    </w:p>
    <w:p w14:paraId="4C6558CE" w14:textId="77777777" w:rsidR="00783799" w:rsidRPr="00783799" w:rsidRDefault="00783799" w:rsidP="00783799">
      <w:pPr>
        <w:pBdr>
          <w:top w:val="nil"/>
          <w:left w:val="nil"/>
          <w:bottom w:val="nil"/>
          <w:right w:val="nil"/>
          <w:between w:val="nil"/>
        </w:pBdr>
        <w:ind w:left="180"/>
        <w:jc w:val="both"/>
        <w:rPr>
          <w:b/>
          <w:color w:val="000000"/>
        </w:rPr>
      </w:pPr>
      <w:r w:rsidRPr="00783799">
        <w:rPr>
          <w:b/>
          <w:color w:val="000000"/>
        </w:rPr>
        <w:t>Pengembangan Instrumen</w:t>
      </w:r>
    </w:p>
    <w:p w14:paraId="670CAE5A" w14:textId="77777777" w:rsidR="00783799" w:rsidRPr="00BD2224" w:rsidRDefault="00783799" w:rsidP="00783799">
      <w:pPr>
        <w:pBdr>
          <w:top w:val="nil"/>
          <w:left w:val="nil"/>
          <w:bottom w:val="nil"/>
          <w:right w:val="nil"/>
          <w:between w:val="nil"/>
        </w:pBdr>
        <w:ind w:left="180"/>
        <w:jc w:val="both"/>
        <w:rPr>
          <w:color w:val="000000"/>
        </w:rPr>
      </w:pPr>
      <w:r w:rsidRPr="00BD2224">
        <w:rPr>
          <w:color w:val="000000"/>
        </w:rPr>
        <w:t>Penelitian ini menggunakan lima skala psikometri (dari sangat tidak setuju hingga sangat setuju) untuk mengukur variabel yang diteliti. Persepsi kemampuan kerja eksternal yang lebih kuat membatasi penurunan kualitas audit yang dapat melemahkan kualitas audit para auditor. Hal ini bisa terwujud dalam bentuk pengurangan jalan pintas, peninjauan dokumen secara menyeluruh, dan evaluasi kritis terhadap penjelasan klien.</w:t>
      </w:r>
    </w:p>
    <w:p w14:paraId="6C89A987" w14:textId="77777777" w:rsidR="00783799" w:rsidRPr="00BD2224" w:rsidRDefault="00783799" w:rsidP="00783799">
      <w:pPr>
        <w:pBdr>
          <w:top w:val="nil"/>
          <w:left w:val="nil"/>
          <w:bottom w:val="nil"/>
          <w:right w:val="nil"/>
          <w:between w:val="nil"/>
        </w:pBdr>
        <w:ind w:left="180"/>
        <w:jc w:val="both"/>
        <w:rPr>
          <w:color w:val="000000"/>
        </w:rPr>
      </w:pPr>
      <w:r w:rsidRPr="00BD2224">
        <w:rPr>
          <w:color w:val="000000"/>
        </w:rPr>
        <w:t xml:space="preserve">Untuk mencegah potensi dampak urutan dalam survey, item-item dalam masing-masing tujuh skala disajikan dalam urutan acak, dengan variabel terikat ditempatkan pada bagian kesimpulan survey </w:t>
      </w:r>
      <w:r w:rsidR="00BD2224" w:rsidRPr="00BD2224">
        <w:rPr>
          <w:rFonts w:eastAsia="Calibri"/>
        </w:rPr>
        <w:fldChar w:fldCharType="begin" w:fldLock="1"/>
      </w:r>
      <w:r w:rsidR="00BD2224" w:rsidRPr="00BD2224">
        <w:rPr>
          <w:rFonts w:eastAsia="Calibri"/>
        </w:rPr>
        <w:instrText>ADDIN CSL_CITATION {"citationItems":[{"id":"ITEM-1","itemData":{"DOI":"10.1037/0021-9010.88.5.879","ISSN":"00219010","PMID":"14516251","abstract":"Interest in the problem of method biases has a long history in the behavioral sciences. Despite this, a comprehensive summary of the potential sources of method biases and how to control for them does not exist. Therefore, the purpose of this article is to examine the extent to which method biases influence behavioral research results, identify potential sources of method biases, discuss the cognitive processes through which method biases influence responses to measures, evaluate the many different procedural and statistical techniques that can be used to control method biases, and provide recommendations for how to select appropriate procedural and statistical remedies for different types of research settings.","author":[{"dropping-particle":"","family":"Podsakoff","given":"Philip M.","non-dropping-particle":"","parse-names":false,"suffix":""},{"dropping-particle":"","family":"MacKenzie","given":"Scott B.","non-dropping-particle":"","parse-names":false,"suffix":""},{"dropping-particle":"","family":"Lee","given":"Jeong Yeon","non-dropping-particle":"","parse-names":false,"suffix":""},{"dropping-particle":"","family":"Podsakoff","given":"Nathan P.","non-dropping-particle":"","parse-names":false,"suffix":""}],"container-title":"Journal of Applied Psychology","id":"ITEM-1","issue":"5","issued":{"date-parts":[["2003"]]},"page":"879-903","title":"Common Method Biases in Behavioral Research: A Critical Review of the Literature and Recommended Remedies","type":"article-journal","volume":"88"},"uris":["http://www.mendeley.com/documents/?uuid=1ed7d245-7636-4b04-a36e-958836f356eb"]}],"mendeley":{"formattedCitation":"(Podsakoff et al., 2003)","plainTextFormattedCitation":"(Podsakoff et al., 2003)","previouslyFormattedCitation":"(Podsakoff et al., 2003)"},"properties":{"noteIndex":0},"schema":"https://github.com/citation-style-language/schema/raw/master/csl-citation.json"}</w:instrText>
      </w:r>
      <w:r w:rsidR="00BD2224" w:rsidRPr="00BD2224">
        <w:rPr>
          <w:rFonts w:eastAsia="Calibri"/>
        </w:rPr>
        <w:fldChar w:fldCharType="separate"/>
      </w:r>
      <w:r w:rsidR="00BD2224" w:rsidRPr="00BD2224">
        <w:rPr>
          <w:rFonts w:eastAsia="Calibri"/>
          <w:noProof/>
        </w:rPr>
        <w:t>(Podsakoff et al., 2003)</w:t>
      </w:r>
      <w:r w:rsidR="00BD2224" w:rsidRPr="00BD2224">
        <w:rPr>
          <w:rFonts w:eastAsia="Calibri"/>
        </w:rPr>
        <w:fldChar w:fldCharType="end"/>
      </w:r>
      <w:r w:rsidRPr="00BD2224">
        <w:rPr>
          <w:color w:val="000000"/>
        </w:rPr>
        <w:t xml:space="preserve">. Variabel dependen terdiri dari satu konstruk perilaku relasional dan dua konstruk perilaku operasional yang dioperasionalkan dari penelitian sebelumnya dalam konteks audit. </w:t>
      </w:r>
    </w:p>
    <w:p w14:paraId="7839A364" w14:textId="77777777" w:rsidR="00783799" w:rsidRPr="00BD2224" w:rsidRDefault="00783799" w:rsidP="00783799">
      <w:pPr>
        <w:pBdr>
          <w:top w:val="nil"/>
          <w:left w:val="nil"/>
          <w:bottom w:val="nil"/>
          <w:right w:val="nil"/>
          <w:between w:val="nil"/>
        </w:pBdr>
        <w:ind w:left="180"/>
        <w:jc w:val="both"/>
        <w:rPr>
          <w:color w:val="000000"/>
        </w:rPr>
      </w:pPr>
      <w:r w:rsidRPr="00BD2224">
        <w:rPr>
          <w:color w:val="000000"/>
        </w:rPr>
        <w:t xml:space="preserve">Kedua, peneliti mengukur perilaku operasional dengan dua skala yang berbeda. Skeptisisme profesional mengurangi tingkat bukti yang dikumpulkan untuk audit, sehingga bukti yang dikumpulkan tersebut menangkap peluang yang dirasakan oleh auditor untuk mendapatkan pekerjaan di tempat lain. Ini termasuk item </w:t>
      </w:r>
      <w:r w:rsidR="00BD2224" w:rsidRPr="00BD2224">
        <w:rPr>
          <w:rFonts w:eastAsia="Calibri"/>
        </w:rPr>
        <w:fldChar w:fldCharType="begin" w:fldLock="1"/>
      </w:r>
      <w:r w:rsidR="00BD2224" w:rsidRPr="00BD2224">
        <w:rPr>
          <w:rFonts w:eastAsia="Calibri"/>
        </w:rPr>
        <w:instrText>ADDIN CSL_CITATION {"citationItems":[{"id":"ITEM-1","itemData":{"DOI":"10.2308/aud.2010.29.1.149","ISSN":"02780380","abstract":"Professional skepticism is an important concept in audit practice, as evidenced by its prominence throughout the auditing standards. In this paper I propose that professional skepticism is a multi-dimensional individual characteristic. As an individual characteristic, professional skepticism can be both a trait (a relatively stable, enduring aspect of an individual) and also a state (a temporary condition aroused by situational variables). I develop a scale designed to ex ante measure an individual's level of trait professional skepticism based on characteristics derived from audit standards, psychology, philosophy, and consumer behavior research. I conduct a rigorous and iterative scale validation process using students and professional auditors. The final 30-item professional skepticism scale with instructions for use is included, as well as suggestions for future research.","author":[{"dropping-particle":"","family":"Hurtt","given":"R. Kathy","non-dropping-particle":"","parse-names":false,"suffix":""}],"container-title":"Auditing","id":"ITEM-1","issue":"1","issued":{"date-parts":[["2010"]]},"page":"149-171","title":"Development of a scale to measure professional skepticism","type":"article-journal","volume":"29"},"uris":["http://www.mendeley.com/documents/?uuid=2a7ccbc8-e53b-4c09-9b08-5d8b3e1587df"]}],"mendeley":{"formattedCitation":"(Hurtt, 2010)","plainTextFormattedCitation":"(Hurtt, 2010)","previouslyFormattedCitation":"(Hurtt, 2010)"},"properties":{"noteIndex":0},"schema":"https://github.com/citation-style-language/schema/raw/master/csl-citation.json"}</w:instrText>
      </w:r>
      <w:r w:rsidR="00BD2224" w:rsidRPr="00BD2224">
        <w:rPr>
          <w:rFonts w:eastAsia="Calibri"/>
        </w:rPr>
        <w:fldChar w:fldCharType="separate"/>
      </w:r>
      <w:r w:rsidR="00BD2224" w:rsidRPr="00BD2224">
        <w:rPr>
          <w:rFonts w:eastAsia="Calibri"/>
          <w:noProof/>
        </w:rPr>
        <w:t>(Hurtt, 2010)</w:t>
      </w:r>
      <w:r w:rsidR="00BD2224" w:rsidRPr="00BD2224">
        <w:rPr>
          <w:rFonts w:eastAsia="Calibri"/>
        </w:rPr>
        <w:fldChar w:fldCharType="end"/>
      </w:r>
      <w:r w:rsidRPr="00BD2224">
        <w:rPr>
          <w:color w:val="000000"/>
        </w:rPr>
        <w:t xml:space="preserve"> dengan mempertahankan item-item yang memiliki muatan tertinggi pada setiap dimensi. Skala dalam mengukur “kecenderungan seseorang untuk menunda kesimpulan sampai bukti tersedia dukungan yang cukup untuk satu penjelasan alternatif dibandingkan yang lain” </w:t>
      </w:r>
      <w:r w:rsidR="00BD2224" w:rsidRPr="00BD2224">
        <w:rPr>
          <w:rFonts w:eastAsia="Calibri"/>
        </w:rPr>
        <w:fldChar w:fldCharType="begin" w:fldLock="1"/>
      </w:r>
      <w:r w:rsidR="00BD2224" w:rsidRPr="00BD2224">
        <w:rPr>
          <w:rFonts w:eastAsia="Calibri"/>
        </w:rPr>
        <w:instrText>ADDIN CSL_CITATION {"citationItems":[{"id":"ITEM-1","itemData":{"DOI":"10.2308/aud.2010.29.1.149","ISSN":"02780380","abstract":"Professional skepticism is an important concept in audit practice, as evidenced by its prominence throughout the auditing standards. In this paper I propose that professional skepticism is a multi-dimensional individual characteristic. As an individual characteristic, professional skepticism can be both a trait (a relatively stable, enduring aspect of an individual) and also a state (a temporary condition aroused by situational variables). I develop a scale designed to ex ante measure an individual's level of trait professional skepticism based on characteristics derived from audit standards, psychology, philosophy, and consumer behavior research. I conduct a rigorous and iterative scale validation process using students and professional auditors. The final 30-item professional skepticism scale with instructions for use is included, as well as suggestions for future research.","author":[{"dropping-particle":"","family":"Hurtt","given":"R. Kathy","non-dropping-particle":"","parse-names":false,"suffix":""}],"container-title":"Auditing","id":"ITEM-1","issue":"1","issued":{"date-parts":[["2010"]]},"page":"149-171","title":"Development of a scale to measure professional skepticism","type":"article-journal","volume":"29"},"uris":["http://www.mendeley.com/documents/?uuid=2a7ccbc8-e53b-4c09-9b08-5d8b3e1587df"]}],"mendeley":{"formattedCitation":"(Hurtt, 2010)","plainTextFormattedCitation":"(Hurtt, 2010)","previouslyFormattedCitation":"(Hurtt, 2010)"},"properties":{"noteIndex":0},"schema":"https://github.com/citation-style-language/schema/raw/master/csl-citation.json"}</w:instrText>
      </w:r>
      <w:r w:rsidR="00BD2224" w:rsidRPr="00BD2224">
        <w:rPr>
          <w:rFonts w:eastAsia="Calibri"/>
        </w:rPr>
        <w:fldChar w:fldCharType="separate"/>
      </w:r>
      <w:r w:rsidR="00BD2224" w:rsidRPr="00BD2224">
        <w:rPr>
          <w:rFonts w:eastAsia="Calibri"/>
          <w:noProof/>
        </w:rPr>
        <w:t>(Hurtt, 2010)</w:t>
      </w:r>
      <w:r w:rsidR="00BD2224" w:rsidRPr="00BD2224">
        <w:rPr>
          <w:rFonts w:eastAsia="Calibri"/>
        </w:rPr>
        <w:fldChar w:fldCharType="end"/>
      </w:r>
      <w:r w:rsidRPr="00BD2224">
        <w:rPr>
          <w:color w:val="000000"/>
        </w:rPr>
        <w:t xml:space="preserve">. Itu termasuk item seperti “Perusahaan peneliti merangsang pemikiran independen”, “Di perusahaan peneliti, kami meluangkan waktu sebelumnya pengambilan keputusan,” “Kami memeriksa ulang setiap informasi di perusahaan kami,” dan “Pihak luar berpikir bahwa perusahaan peneliti sering mempertanyakan hal-hal yang kita lihat atau dengar.” Perilaku pengurangan kualitas audit adalah skala lima item yang divalidasi yang menilai “eksekusi prosedur audit yang buruk </w:t>
      </w:r>
      <w:r w:rsidRPr="00BD2224">
        <w:rPr>
          <w:color w:val="000000"/>
        </w:rPr>
        <w:lastRenderedPageBreak/>
        <w:t xml:space="preserve">mengurangi tingkat bukti yang dikumpulkan untuk audit, sehingga bukti yang dikumpulkan tersebut tidak dapat diandalkan, salah, atau tidak memadai secara kuantitatif atau kualitatif” </w:t>
      </w:r>
      <w:r w:rsidR="00BD2224" w:rsidRPr="00BD2224">
        <w:rPr>
          <w:rFonts w:eastAsia="Calibri"/>
        </w:rPr>
        <w:fldChar w:fldCharType="begin" w:fldLock="1"/>
      </w:r>
      <w:r w:rsidR="00BD2224" w:rsidRPr="00BD2224">
        <w:rPr>
          <w:rFonts w:eastAsia="Calibri"/>
        </w:rPr>
        <w:instrText>ADDIN CSL_CITATION {"citationItems":[{"id":"ITEM-1","itemData":{"DOI":"10.1080/09638180127400","ISSN":"15497879","abstract":"The quality of the opinion provided by audit firms is an important determinant of their long-term survival. However, audit quality is difficult to gauge, which makes it particularly sensitive to the behaviour of the individuals who carry on audit work. Differences of interest between partners and other firm members can then have adverse consequences on the work motivation of field auditors. In particular, audit quality reduction behaviours are defined as actions taken by an auditor during an engagement that reduce evidence-gathering effectiveness inappropriately. These acts can threaten audit quality or damage the reputation of the profession. This paper, which is based on a survey of 170 audit seniors working in large audit firms in France, uses a model based on 'psychological contract' assessment and affective commitment to account for audit quality reduction behaviours by the respondents. The results show that the psychological contract elements dealing with the professional aspect of auditing are the most influential, and that affective commitment is correlated to social but not to technical quality reduction behaviours. The perception, by the respondents, of the quality of the review process is also significant. Some implications of these results for the future of auditing are drawn. © 2001, Copyright Taylor &amp; Francis Group, LLC.","author":[{"dropping-particle":"","family":"Herrbach","given":"Olivier","non-dropping-particle":"","parse-names":false,"suffix":""}],"container-title":"International Journal of Phytoremediation","id":"ITEM-1","issue":"1","issued":{"date-parts":[["2001"]]},"page":"787-802","title":"Audit quality, auditor behaviour and the psychological contract","type":"article-journal","volume":"21"},"uris":["http://www.mendeley.com/documents/?uuid=ad89f6cb-051d-43c5-9c18-51d92c7ede79"]}],"mendeley":{"formattedCitation":"(Herrbach, 2001)","plainTextFormattedCitation":"(Herrbach, 2001)","previouslyFormattedCitation":"(Herrbach, 2001)"},"properties":{"noteIndex":0},"schema":"https://github.com/citation-style-language/schema/raw/master/csl-citation.json"}</w:instrText>
      </w:r>
      <w:r w:rsidR="00BD2224" w:rsidRPr="00BD2224">
        <w:rPr>
          <w:rFonts w:eastAsia="Calibri"/>
        </w:rPr>
        <w:fldChar w:fldCharType="separate"/>
      </w:r>
      <w:r w:rsidR="00BD2224" w:rsidRPr="00BD2224">
        <w:rPr>
          <w:rFonts w:eastAsia="Calibri"/>
          <w:noProof/>
        </w:rPr>
        <w:t>(Herrbach, 2001)</w:t>
      </w:r>
      <w:r w:rsidR="00BD2224" w:rsidRPr="00BD2224">
        <w:rPr>
          <w:rFonts w:eastAsia="Calibri"/>
        </w:rPr>
        <w:fldChar w:fldCharType="end"/>
      </w:r>
      <w:r w:rsidRPr="00BD2224">
        <w:rPr>
          <w:color w:val="000000"/>
        </w:rPr>
        <w:t>.</w:t>
      </w:r>
    </w:p>
    <w:p w14:paraId="563E1D33" w14:textId="77777777" w:rsidR="00783799" w:rsidRPr="00BD2224" w:rsidRDefault="00783799" w:rsidP="00783799">
      <w:pPr>
        <w:pBdr>
          <w:top w:val="nil"/>
          <w:left w:val="nil"/>
          <w:bottom w:val="nil"/>
          <w:right w:val="nil"/>
          <w:between w:val="nil"/>
        </w:pBdr>
        <w:ind w:left="180"/>
        <w:jc w:val="both"/>
        <w:rPr>
          <w:color w:val="000000"/>
        </w:rPr>
      </w:pPr>
      <w:r w:rsidRPr="00BD2224">
        <w:rPr>
          <w:color w:val="000000"/>
        </w:rPr>
        <w:t xml:space="preserve">Untuk menangkap praktik pengembangan karir, peneliti menggunakan dua konstruk sebagai variabel independen sering dikutip oleh kantor akuntan publik besar dalam laporan transparansi mereka. Selektif praktik perekrutan skala lima item yang divalidasi mengukur upaya yang dirasakan perusahaan audit untuk merekrut kandidat terbaik. Disesuaikan dengan setting audit dari yang divalidasi skala </w:t>
      </w:r>
      <w:r w:rsidR="00BD2224" w:rsidRPr="00BD2224">
        <w:rPr>
          <w:rFonts w:eastAsia="Calibri"/>
        </w:rPr>
        <w:fldChar w:fldCharType="begin" w:fldLock="1"/>
      </w:r>
      <w:r w:rsidR="00BD2224" w:rsidRPr="00BD2224">
        <w:rPr>
          <w:rFonts w:eastAsia="Calibri"/>
        </w:rPr>
        <w:instrText>ADDIN CSL_CITATION {"citationItems":[{"id":"ITEM-1","itemData":{"DOI":"10.5465/256484","ISSN":"0001-4273","abstract":"JSTOR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This study examined the relationship between integrated manufactur-ing, defined as the use of advanced manufacturing technology (AMT), just-in-time inventory control (JIT), and total quality management (TQ), and human resource management from a human capital perspective. Data from managers and nonmanagers showed several direct and in-teractive effects. AMT was positively related to selective staffing, com-prehensive training, developmental appraisal, and externally equitable rewards for operations employees and to selective staffing for quality employees. TQ was positively related to these same human resource practices in quality and was also related to the comprehensiveness of training for operations employees. JIT was negatively related to selec-tive staffing in operations and to performance appraisal in quality and positively related to staffing in quality. The two-and three-way inter-actions had negative effects.","author":[{"dropping-particle":"","family":"Snell","given":"Scott A.","non-dropping-particle":"","parse-names":false,"suffix":""},{"dropping-particle":"","family":"Dean","given":"James W.","non-dropping-particle":"","parse-names":false,"suffix":""}],"container-title":"Academy of Management Journal","id":"ITEM-1","issue":"3","issued":{"date-parts":[["1992"]]},"page":"467-504","title":"Integrated Manufacturing and Human Resource Management: A Human Capital Perspective","type":"article-journal","volume":"35"},"uris":["http://www.mendeley.com/documents/?uuid=83e9582c-461a-4340-8769-85cefb9d0331"]}],"mendeley":{"formattedCitation":"(Snell &amp; Dean, 1992)","plainTextFormattedCitation":"(Snell &amp; Dean, 1992)","previouslyFormattedCitation":"(Snell &amp; Dean, 1992)"},"properties":{"noteIndex":0},"schema":"https://github.com/citation-style-language/schema/raw/master/csl-citation.json"}</w:instrText>
      </w:r>
      <w:r w:rsidR="00BD2224" w:rsidRPr="00BD2224">
        <w:rPr>
          <w:rFonts w:eastAsia="Calibri"/>
        </w:rPr>
        <w:fldChar w:fldCharType="separate"/>
      </w:r>
      <w:r w:rsidR="00BD2224" w:rsidRPr="00BD2224">
        <w:rPr>
          <w:rFonts w:eastAsia="Calibri"/>
          <w:noProof/>
        </w:rPr>
        <w:t>(Snell &amp; Dean, 1992)</w:t>
      </w:r>
      <w:r w:rsidR="00BD2224" w:rsidRPr="00BD2224">
        <w:rPr>
          <w:rFonts w:eastAsia="Calibri"/>
        </w:rPr>
        <w:fldChar w:fldCharType="end"/>
      </w:r>
      <w:r w:rsidRPr="00BD2224">
        <w:rPr>
          <w:color w:val="000000"/>
        </w:rPr>
        <w:t xml:space="preserve"> dan mencakup item seperti “Di perusahaan peneliti, kami bertujuan untuk memilih yang terbaik orang yang mungkin,” “Di perusahaan peneliti, banyak pelamar yang disaring untuk pekerjaan itu,” dan “Di perusahaan peneliti, banyak sekali banyak uang dihabiskan untuk memilih orang yang tepat.” Praktik pelatihan adalah skala lima item yang divalidasi </w:t>
      </w:r>
      <w:r w:rsidR="00BD2224" w:rsidRPr="00BD2224">
        <w:rPr>
          <w:rFonts w:eastAsia="Calibri"/>
        </w:rPr>
        <w:fldChar w:fldCharType="begin" w:fldLock="1"/>
      </w:r>
      <w:r w:rsidR="00BD2224" w:rsidRPr="00BD2224">
        <w:rPr>
          <w:rFonts w:eastAsia="Calibri"/>
        </w:rPr>
        <w:instrText>ADDIN CSL_CITATION {"citationItems":[{"id":"ITEM-1","itemData":{"DOI":"10.1111/j.1744-6570.2009.01165.x","ISSN":"00315826","abstract":"Integrating the strategic human resource management research with the multiple-stakeholder view of organizational climate, in this study we propose that the human resource management practices of a high-performance work system enhance a business unit's market performance in the service context by facilitating 2 types of strategically targeted organizational climate: concern for customers and concern for employees, which further encourage employees to engage in cooperative behaviors with customers (service performance) and coworkers (helping behavior) that are essential in achieving superior market performance. The results based on the data collected from multiple sources of 133 stores in Taiwan in 2 phases largely supported the proposed theoretical framework and shed light on the influence mechanism of high-performance work system on organizational effectiveness in the service context. © 2010 Wiley Periodicals, Inc.","author":[{"dropping-particle":"","family":"Chuang","given":"Chih Hsun","non-dropping-particle":"","parse-names":false,"suffix":""},{"dropping-particle":"","family":"Liao","given":"Hui","non-dropping-particle":"","parse-names":false,"suffix":""}],"container-title":"Personnel Psychology","id":"ITEM-1","issue":"1","issued":{"date-parts":[["2010"]]},"page":"153-196","title":"Strategic human resource management in service context: Taking care of business by taking care of employees and customers","type":"article-journal","volume":"63"},"uris":["http://www.mendeley.com/documents/?uuid=bc2ff991-093b-4ef9-a69d-acfb850221a0"]}],"mendeley":{"formattedCitation":"(Chuang &amp; Liao, 2010)","plainTextFormattedCitation":"(Chuang &amp; Liao, 2010)","previouslyFormattedCitation":"(Chuang &amp; Liao, 2010)"},"properties":{"noteIndex":0},"schema":"https://github.com/citation-style-language/schema/raw/master/csl-citation.json"}</w:instrText>
      </w:r>
      <w:r w:rsidR="00BD2224" w:rsidRPr="00BD2224">
        <w:rPr>
          <w:rFonts w:eastAsia="Calibri"/>
        </w:rPr>
        <w:fldChar w:fldCharType="separate"/>
      </w:r>
      <w:r w:rsidR="00BD2224" w:rsidRPr="00BD2224">
        <w:rPr>
          <w:rFonts w:eastAsia="Calibri"/>
          <w:noProof/>
        </w:rPr>
        <w:t>(Chuang &amp; Liao, 2010)</w:t>
      </w:r>
      <w:r w:rsidR="00BD2224" w:rsidRPr="00BD2224">
        <w:rPr>
          <w:rFonts w:eastAsia="Calibri"/>
        </w:rPr>
        <w:fldChar w:fldCharType="end"/>
      </w:r>
      <w:r w:rsidRPr="00BD2224">
        <w:rPr>
          <w:color w:val="000000"/>
        </w:rPr>
        <w:t xml:space="preserve"> yang peneliti sesuaikan dengan konteks audit. Ini termasuk item seperti “Perusahaan peneliti menginvestasikan banyak waktu dan uang dalam pelatihan” dan “Peluang pelatihan di perusahaan peneliti perusahaan sangat luas.”Kemampuan kerja eksternal dikembangkan berdasarkan literatur dan praktik pengembangan yang menangkap peluang yang dirasakan oleh auditor untuk memperoleh pekerjaan ditempat lain karena dianggap memiliki peluang kerja yang bagus diluar perusahaan yang ia tempati sehingga kantor akuntan publik sering mengukur minat auditor untuk mendapatkan pekerjaan lain. Skeptisisme profesional mempertahankan item-item yang memiliki muatan tertinggi pada setiap dimensi.</w:t>
      </w:r>
    </w:p>
    <w:p w14:paraId="27F320B2" w14:textId="77777777" w:rsidR="00783799" w:rsidRPr="00783799" w:rsidRDefault="00783799" w:rsidP="00783799">
      <w:pPr>
        <w:pBdr>
          <w:top w:val="nil"/>
          <w:left w:val="nil"/>
          <w:bottom w:val="nil"/>
          <w:right w:val="nil"/>
          <w:between w:val="nil"/>
        </w:pBdr>
        <w:ind w:left="180"/>
        <w:jc w:val="both"/>
        <w:rPr>
          <w:color w:val="000000"/>
        </w:rPr>
      </w:pPr>
    </w:p>
    <w:p w14:paraId="353A071C" w14:textId="77777777" w:rsidR="00783799" w:rsidRPr="00783799" w:rsidRDefault="00783799" w:rsidP="00783799">
      <w:pPr>
        <w:pBdr>
          <w:top w:val="nil"/>
          <w:left w:val="nil"/>
          <w:bottom w:val="nil"/>
          <w:right w:val="nil"/>
          <w:between w:val="nil"/>
        </w:pBdr>
        <w:ind w:left="180"/>
        <w:jc w:val="both"/>
        <w:rPr>
          <w:b/>
          <w:color w:val="000000"/>
        </w:rPr>
      </w:pPr>
      <w:r w:rsidRPr="00783799">
        <w:rPr>
          <w:b/>
          <w:color w:val="000000"/>
        </w:rPr>
        <w:t>Model dan Teknik Analisa Data</w:t>
      </w:r>
    </w:p>
    <w:p w14:paraId="0E2F8ABA" w14:textId="77777777" w:rsidR="00783799" w:rsidRPr="00BD2224" w:rsidRDefault="00783799" w:rsidP="00783799">
      <w:pPr>
        <w:pBdr>
          <w:top w:val="nil"/>
          <w:left w:val="nil"/>
          <w:bottom w:val="nil"/>
          <w:right w:val="nil"/>
          <w:between w:val="nil"/>
        </w:pBdr>
        <w:ind w:left="180"/>
        <w:jc w:val="both"/>
        <w:rPr>
          <w:color w:val="000000"/>
        </w:rPr>
      </w:pPr>
      <w:r w:rsidRPr="00BD2224">
        <w:rPr>
          <w:color w:val="000000"/>
        </w:rPr>
        <w:t xml:space="preserve">Penelitian ini menggunakan PLS-SEM untuk pengujian hipotesis dalam penelitian. Adapun, PLS-SEM merupakan pendekatan statistik multivariasi yang memungkinkan estimasi simultan beberapa variabel dalam satu model penelitian. PLS-SEM juga dapat bekerja secara efisien ketika model penelitian termasuk kompleks di mana melibatkan beberapa variabel laten atau mengandung variabel moderasi, bahkan dengan ukuran sampel yang relatif kecil </w:t>
      </w:r>
      <w:r w:rsidR="00BD2224" w:rsidRPr="00BD2224">
        <w:rPr>
          <w:rFonts w:eastAsia="Calibri"/>
        </w:rPr>
        <w:fldChar w:fldCharType="begin" w:fldLock="1"/>
      </w:r>
      <w:r w:rsidR="00BD2224" w:rsidRPr="00BD2224">
        <w:rPr>
          <w:rFonts w:eastAsia="Calibri"/>
        </w:rPr>
        <w:instrText>ADDIN CSL_CITATION {"citationItems":[{"id":"ITEM-1","itemData":{"DOI":"10.1108/EBR-10-2013-0128","ISSN":"0955534X","abstract":"Purpose: The authors aim to present partial least squares (PLS) as an evolving approach to structural equation modeling (SEM), highlight its advantages and limitations and provide an overview of recent research on the method across various fields. Design/methodology/approach: In this review article, the authors merge literatures from the marketing, management, and management information systems fields to present the state-of-the art of PLS-SEM research. Furthermore, the authors meta-analyze recent review studies to shed light on popular reasons for PLS-SEM usage. Findings: PLS-SEM has experienced increasing dissemination in a variety of fields in recent years with nonnormal data, small sample sizes and the use of formative indicators being the most prominent reasons for its application. Recent methodological research has extended PLS-SEM's methodological toolbox to accommodate more complex model structures or handle data inadequacies such as heterogeneity. Research limitations/implications: While research on the PLS-SEM method has gained momentum during the last decade, there are ample research opportunities on subjects such as mediation or multigroup analysis, which warrant further attention. Originality/value: This article provides an introduction to PLS-SEM for researchers that have not yet been exposed to the method. The article is the first to meta-analyze reasons for PLS-SEM usage across the marketing, management, and management information systems fields. The cross-disciplinary review of recent research on the PLS-SEM method also makes this article useful for researchers interested in advanced concepts. © Emerald Group Publishing Limited.","author":[{"dropping-particle":"","family":"Hair","given":"Joe F.","non-dropping-particle":"","parse-names":false,"suffix":""},{"dropping-particle":"","family":"Sarstedt","given":"Marko","non-dropping-particle":"","parse-names":false,"suffix":""},{"dropping-particle":"","family":"Hopkins","given":"Lucas","non-dropping-particle":"","parse-names":false,"suffix":""},{"dropping-particle":"","family":"Kuppelwieser","given":"Volker G.","non-dropping-particle":"","parse-names":false,"suffix":""}],"container-title":"European Business Review","id":"ITEM-1","issue":"2","issued":{"date-parts":[["2014"]]},"page":"106-121","title":"Partial least squares structural equation modeling (PLS-SEM): An emerging tool in business research","type":"article-journal","volume":"26"},"uris":["http://www.mendeley.com/documents/?uuid=00421a7c-32cc-40a2-b9a7-370af604498e"]}],"mendeley":{"formattedCitation":"(Hair et al., 2014)","plainTextFormattedCitation":"(Hair et al., 2014)","previouslyFormattedCitation":"(Hair et al., 2014)"},"properties":{"noteIndex":0},"schema":"https://github.com/citation-style-language/schema/raw/master/csl-citation.json"}</w:instrText>
      </w:r>
      <w:r w:rsidR="00BD2224" w:rsidRPr="00BD2224">
        <w:rPr>
          <w:rFonts w:eastAsia="Calibri"/>
        </w:rPr>
        <w:fldChar w:fldCharType="separate"/>
      </w:r>
      <w:r w:rsidR="00BD2224" w:rsidRPr="00BD2224">
        <w:rPr>
          <w:rFonts w:eastAsia="Calibri"/>
          <w:noProof/>
        </w:rPr>
        <w:t>(Hair et al., 2014)</w:t>
      </w:r>
      <w:r w:rsidR="00BD2224" w:rsidRPr="00BD2224">
        <w:rPr>
          <w:rFonts w:eastAsia="Calibri"/>
        </w:rPr>
        <w:fldChar w:fldCharType="end"/>
      </w:r>
      <w:r w:rsidRPr="00BD2224">
        <w:rPr>
          <w:color w:val="000000"/>
        </w:rPr>
        <w:t>.</w:t>
      </w:r>
    </w:p>
    <w:p w14:paraId="50E9B4F8" w14:textId="77777777" w:rsidR="00783799" w:rsidRPr="00BD2224" w:rsidRDefault="00783799" w:rsidP="00783799">
      <w:pPr>
        <w:pBdr>
          <w:top w:val="nil"/>
          <w:left w:val="nil"/>
          <w:bottom w:val="nil"/>
          <w:right w:val="nil"/>
          <w:between w:val="nil"/>
        </w:pBdr>
        <w:ind w:left="180"/>
        <w:jc w:val="both"/>
        <w:rPr>
          <w:color w:val="000000"/>
        </w:rPr>
      </w:pPr>
      <w:r w:rsidRPr="00BD2224">
        <w:rPr>
          <w:color w:val="000000"/>
        </w:rPr>
        <w:t xml:space="preserve">Berdasarkan alasan diatas, peneliti memutuskan untuk menggunakan PLS-SEM untuk menguji hipotesis yang diajukan dan menganalisis data yang dikumpulkan. Adapun, penelitian kami juga mengandung variabel mediasi yang meningkatkan kompleksitas model penelitian. Selain itu, sampel dalam penelitian ini hanya berjumlah 86, di mana nilai ini masih kurang dari ambang batas yang diperlukan untuk menggunakan teknik lainnya. Kombinasi dalam penelitian ini memerlukan pendekatan pemodelan jalur karena beberapa peneliti telah menyarankan bahwa jika suatu penelitian berorientasi pada prediksi atau perluasan teori yang sudah ada, maka pendekatan PLS-SEM harus digunakan </w:t>
      </w:r>
      <w:r w:rsidR="00BD2224" w:rsidRPr="00BD2224">
        <w:rPr>
          <w:rFonts w:eastAsia="Calibri"/>
        </w:rPr>
        <w:fldChar w:fldCharType="begin" w:fldLock="1"/>
      </w:r>
      <w:r w:rsidR="00BD2224" w:rsidRPr="00BD2224">
        <w:rPr>
          <w:rFonts w:eastAsia="Calibri"/>
        </w:rPr>
        <w:instrText>ADDIN CSL_CITATION {"citationItems":[{"id":"ITEM-1","itemData":{"DOI":"10.1108/S1474-7979(2009)0000020014","ISSN":"14747979","author":[{"dropping-particle":"","family":"Henseler","given":"Jörg","non-dropping-particle":"","parse-names":false,"suffix":""},{"dropping-particle":"","family":"Ringle","given":"Christian M.","non-dropping-particle":"","parse-names":false,"suffix":""},{"dropping-particle":"","family":"Sinkovics","given":"Rudolf R.","non-dropping-particle":"","parse-names":false,"suffix":""}],"container-title":"Advances in International Marketing","id":"ITEM-1","issue":"2009","issued":{"date-parts":[["2009"]]},"page":"277-319","title":"The use of partial least squares path modeling in international marketing","type":"article-journal","volume":"20"},"uris":["http://www.mendeley.com/documents/?uuid=5fe4c3ba-59b0-4b0c-887d-8a68d3110620"]},{"id":"ITEM-2","itemData":{"DOI":"10.1007/978-3-540-32827-8","ISBN":"9783540328278","abstract":"To date, multi-group comparison of Partial Least Square (PLS) models where differences in path estimates for different sampled populations have been relatively naive. Often, researchers simply examine and discuss the difference in magnitude of specific model path estimates from two or more data sets. When evaluating the significance of path differences, a t-test based on the pooled standard errors obtained via a resampling procedure such as bootstrapping from each data set is made. Yet problems can occur if the assumption of normal population or similar sample size is made. This paper provides an introduction to an alternative distribution free approach based on an approximate randomization test – where a subset of all possible data permutations between sample groups is made. The performance of this permutation procedure is tested on both simulated data and a study exploring the differences of factors that impact outsourcing between the countries of US and Germany. Furthermore, as an initial examination of the consistency of this new procedure, the outsourcing results are compared with those obtained from using covariance based SEM (AMOS 7).","author":[{"dropping-particle":"","family":"Fassott","given":"Georg","non-dropping-particle":"","parse-names":false,"suffix":""}],"container-title":"Handbook of Partial Least Squares","id":"ITEM-2","issued":{"date-parts":[["2010"]]},"title":"Handbook of Partial Least Squares","type":"article-journal"},"uris":["http://www.mendeley.com/documents/?uuid=4aa0c515-cbd8-4fba-b7f8-77f5af229118"]}],"mendeley":{"formattedCitation":"(Fassott, 2010; Henseler et al., 2009)","plainTextFormattedCitation":"(Fassott, 2010; Henseler et al., 2009)","previouslyFormattedCitation":"(Fassott, 2010; Henseler et al., 2009)"},"properties":{"noteIndex":0},"schema":"https://github.com/citation-style-language/schema/raw/master/csl-citation.json"}</w:instrText>
      </w:r>
      <w:r w:rsidR="00BD2224" w:rsidRPr="00BD2224">
        <w:rPr>
          <w:rFonts w:eastAsia="Calibri"/>
        </w:rPr>
        <w:fldChar w:fldCharType="separate"/>
      </w:r>
      <w:r w:rsidR="00BD2224" w:rsidRPr="00BD2224">
        <w:rPr>
          <w:rFonts w:eastAsia="Calibri"/>
          <w:noProof/>
        </w:rPr>
        <w:t>(Fassott, 2010; Henseler et al., 2009)</w:t>
      </w:r>
      <w:r w:rsidR="00BD2224" w:rsidRPr="00BD2224">
        <w:rPr>
          <w:rFonts w:eastAsia="Calibri"/>
        </w:rPr>
        <w:fldChar w:fldCharType="end"/>
      </w:r>
      <w:r w:rsidRPr="00BD2224">
        <w:rPr>
          <w:color w:val="000000"/>
        </w:rPr>
        <w:t>. Hasil dari survey yang dilakukan oleh peneliti akan dianalisis menggunakan program SmartPLS. Peneliti melakukan perbandingan tanggapan antara responden awal dan terakhir untuk mengeksplorasi potensi bias non-respons</w:t>
      </w:r>
      <w:r w:rsidR="004C13FA">
        <w:rPr>
          <w:color w:val="000000"/>
          <w:lang w:val="en-US"/>
        </w:rPr>
        <w:t>e</w:t>
      </w:r>
      <w:r w:rsidRPr="00BD2224">
        <w:rPr>
          <w:color w:val="000000"/>
        </w:rPr>
        <w:t>. Berdasarkan kerangka teori yang ada, kami mengembangkannya menjadi model penelitian yang dapat dilihat pada Gambar 1.</w:t>
      </w:r>
    </w:p>
    <w:p w14:paraId="30D07F29" w14:textId="77777777" w:rsidR="00D4013A" w:rsidRDefault="00D4013A" w:rsidP="00D4013A">
      <w:pPr>
        <w:pBdr>
          <w:top w:val="nil"/>
          <w:left w:val="nil"/>
          <w:bottom w:val="nil"/>
          <w:right w:val="nil"/>
          <w:between w:val="nil"/>
        </w:pBdr>
        <w:ind w:left="180"/>
        <w:jc w:val="center"/>
        <w:rPr>
          <w:color w:val="000000"/>
        </w:rPr>
      </w:pPr>
    </w:p>
    <w:p w14:paraId="49AB2568" w14:textId="77777777" w:rsidR="00D4013A" w:rsidRDefault="00D4013A" w:rsidP="00D4013A">
      <w:pPr>
        <w:pBdr>
          <w:top w:val="nil"/>
          <w:left w:val="nil"/>
          <w:bottom w:val="nil"/>
          <w:right w:val="nil"/>
          <w:between w:val="nil"/>
        </w:pBdr>
        <w:ind w:left="180"/>
        <w:jc w:val="center"/>
        <w:rPr>
          <w:color w:val="000000"/>
        </w:rPr>
      </w:pPr>
    </w:p>
    <w:p w14:paraId="45C6D4A2" w14:textId="77777777" w:rsidR="00D4013A" w:rsidRDefault="00D4013A" w:rsidP="00D4013A">
      <w:pPr>
        <w:pBdr>
          <w:top w:val="nil"/>
          <w:left w:val="nil"/>
          <w:bottom w:val="nil"/>
          <w:right w:val="nil"/>
          <w:between w:val="nil"/>
        </w:pBdr>
        <w:ind w:left="180"/>
        <w:jc w:val="center"/>
        <w:rPr>
          <w:color w:val="000000"/>
        </w:rPr>
      </w:pPr>
    </w:p>
    <w:p w14:paraId="77D81A1F" w14:textId="77777777" w:rsidR="00D4013A" w:rsidRDefault="00D4013A" w:rsidP="00D4013A">
      <w:pPr>
        <w:pBdr>
          <w:top w:val="nil"/>
          <w:left w:val="nil"/>
          <w:bottom w:val="nil"/>
          <w:right w:val="nil"/>
          <w:between w:val="nil"/>
        </w:pBdr>
        <w:ind w:left="180"/>
        <w:jc w:val="center"/>
        <w:rPr>
          <w:color w:val="000000"/>
        </w:rPr>
      </w:pPr>
    </w:p>
    <w:p w14:paraId="386F1E35" w14:textId="77777777" w:rsidR="00D4013A" w:rsidRDefault="00D4013A" w:rsidP="00D4013A">
      <w:pPr>
        <w:pBdr>
          <w:top w:val="nil"/>
          <w:left w:val="nil"/>
          <w:bottom w:val="nil"/>
          <w:right w:val="nil"/>
          <w:between w:val="nil"/>
        </w:pBdr>
        <w:ind w:left="180"/>
        <w:jc w:val="center"/>
        <w:rPr>
          <w:color w:val="000000"/>
        </w:rPr>
      </w:pPr>
    </w:p>
    <w:p w14:paraId="19E6B657" w14:textId="77777777" w:rsidR="00D4013A" w:rsidRDefault="00D4013A" w:rsidP="00D4013A">
      <w:pPr>
        <w:pBdr>
          <w:top w:val="nil"/>
          <w:left w:val="nil"/>
          <w:bottom w:val="nil"/>
          <w:right w:val="nil"/>
          <w:between w:val="nil"/>
        </w:pBdr>
        <w:ind w:left="180"/>
        <w:jc w:val="center"/>
        <w:rPr>
          <w:color w:val="000000"/>
        </w:rPr>
      </w:pPr>
    </w:p>
    <w:p w14:paraId="42EDEE57" w14:textId="77777777" w:rsidR="00D4013A" w:rsidRDefault="00D4013A" w:rsidP="00D4013A">
      <w:pPr>
        <w:pBdr>
          <w:top w:val="nil"/>
          <w:left w:val="nil"/>
          <w:bottom w:val="nil"/>
          <w:right w:val="nil"/>
          <w:between w:val="nil"/>
        </w:pBdr>
        <w:ind w:left="180"/>
        <w:jc w:val="center"/>
        <w:rPr>
          <w:color w:val="000000"/>
        </w:rPr>
      </w:pPr>
    </w:p>
    <w:p w14:paraId="3CDD4511" w14:textId="77777777" w:rsidR="00D4013A" w:rsidRDefault="00D4013A" w:rsidP="00D4013A">
      <w:pPr>
        <w:pBdr>
          <w:top w:val="nil"/>
          <w:left w:val="nil"/>
          <w:bottom w:val="nil"/>
          <w:right w:val="nil"/>
          <w:between w:val="nil"/>
        </w:pBdr>
        <w:ind w:left="180"/>
        <w:jc w:val="center"/>
        <w:rPr>
          <w:color w:val="000000"/>
        </w:rPr>
      </w:pPr>
    </w:p>
    <w:p w14:paraId="0FAF5F44" w14:textId="77777777" w:rsidR="00D4013A" w:rsidRDefault="00D4013A" w:rsidP="00D4013A">
      <w:pPr>
        <w:pBdr>
          <w:top w:val="nil"/>
          <w:left w:val="nil"/>
          <w:bottom w:val="nil"/>
          <w:right w:val="nil"/>
          <w:between w:val="nil"/>
        </w:pBdr>
        <w:ind w:left="180"/>
        <w:jc w:val="center"/>
        <w:rPr>
          <w:color w:val="000000"/>
        </w:rPr>
      </w:pPr>
    </w:p>
    <w:p w14:paraId="55E66F1F" w14:textId="77777777" w:rsidR="00D4013A" w:rsidRPr="00986AE0" w:rsidRDefault="00D4013A" w:rsidP="00D4013A">
      <w:pPr>
        <w:pBdr>
          <w:top w:val="nil"/>
          <w:left w:val="nil"/>
          <w:bottom w:val="nil"/>
          <w:right w:val="nil"/>
          <w:between w:val="nil"/>
        </w:pBdr>
        <w:ind w:left="180"/>
        <w:jc w:val="center"/>
        <w:rPr>
          <w:b/>
          <w:color w:val="000000"/>
        </w:rPr>
      </w:pPr>
      <w:r w:rsidRPr="00986AE0">
        <w:rPr>
          <w:b/>
          <w:bCs/>
          <w:noProof/>
          <w:color w:val="000000"/>
          <w:bdr w:val="none" w:sz="0" w:space="0" w:color="auto" w:frame="1"/>
          <w:lang w:val="en-US"/>
        </w:rPr>
        <w:drawing>
          <wp:anchor distT="0" distB="0" distL="114300" distR="114300" simplePos="0" relativeHeight="251659264" behindDoc="0" locked="0" layoutInCell="1" allowOverlap="1" wp14:anchorId="426DBA67" wp14:editId="0694E740">
            <wp:simplePos x="0" y="0"/>
            <wp:positionH relativeFrom="column">
              <wp:posOffset>47625</wp:posOffset>
            </wp:positionH>
            <wp:positionV relativeFrom="paragraph">
              <wp:posOffset>251460</wp:posOffset>
            </wp:positionV>
            <wp:extent cx="5734050" cy="1628775"/>
            <wp:effectExtent l="0" t="0" r="0" b="9525"/>
            <wp:wrapSquare wrapText="bothSides"/>
            <wp:docPr id="1" name="Picture 1" descr="https://lh7-us.googleusercontent.com/docsz/AD_4nXdVHJ1MRcQTknjVshAgKXVKxlfkJfDs37UIlXn6f87UxTdzuvRChP-rC544HYDYyFx4JCyPE4ESK-XESBSdeUWms5L0muOUxrCBJc3qIRWKqCw6KIQ0h4EdUjQpRVhY_8pV2tvwdh93UrtMs5oyfR8AcIv8?key=MxGTEXyLFFxZLSbA78GR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docsz/AD_4nXdVHJ1MRcQTknjVshAgKXVKxlfkJfDs37UIlXn6f87UxTdzuvRChP-rC544HYDYyFx4JCyPE4ESK-XESBSdeUWms5L0muOUxrCBJc3qIRWKqCw6KIQ0h4EdUjQpRVhY_8pV2tvwdh93UrtMs5oyfR8AcIv8?key=MxGTEXyLFFxZLSbA78GR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1628775"/>
                    </a:xfrm>
                    <a:prstGeom prst="rect">
                      <a:avLst/>
                    </a:prstGeom>
                    <a:noFill/>
                    <a:ln>
                      <a:noFill/>
                    </a:ln>
                  </pic:spPr>
                </pic:pic>
              </a:graphicData>
            </a:graphic>
          </wp:anchor>
        </w:drawing>
      </w:r>
      <w:r w:rsidRPr="00986AE0">
        <w:rPr>
          <w:b/>
          <w:color w:val="000000"/>
        </w:rPr>
        <w:t>Gambar 1. Model Penelitian</w:t>
      </w:r>
    </w:p>
    <w:p w14:paraId="0441D3AE" w14:textId="77777777" w:rsidR="00783799" w:rsidRPr="00783799" w:rsidRDefault="00783799" w:rsidP="00783799">
      <w:pPr>
        <w:pBdr>
          <w:top w:val="nil"/>
          <w:left w:val="nil"/>
          <w:bottom w:val="nil"/>
          <w:right w:val="nil"/>
          <w:between w:val="nil"/>
        </w:pBdr>
        <w:ind w:left="180"/>
        <w:jc w:val="both"/>
        <w:rPr>
          <w:color w:val="000000"/>
        </w:rPr>
      </w:pPr>
    </w:p>
    <w:p w14:paraId="6C625E66" w14:textId="77777777" w:rsidR="00783799" w:rsidRPr="00783799" w:rsidRDefault="00783799" w:rsidP="00783799">
      <w:pPr>
        <w:pBdr>
          <w:top w:val="nil"/>
          <w:left w:val="nil"/>
          <w:bottom w:val="nil"/>
          <w:right w:val="nil"/>
          <w:between w:val="nil"/>
        </w:pBdr>
        <w:ind w:left="180"/>
        <w:jc w:val="both"/>
        <w:rPr>
          <w:color w:val="000000"/>
        </w:rPr>
      </w:pPr>
    </w:p>
    <w:p w14:paraId="14CC64FF" w14:textId="77777777" w:rsidR="00783799" w:rsidRPr="00783799" w:rsidRDefault="00783799" w:rsidP="00783799">
      <w:pPr>
        <w:pBdr>
          <w:top w:val="nil"/>
          <w:left w:val="nil"/>
          <w:bottom w:val="nil"/>
          <w:right w:val="nil"/>
          <w:between w:val="nil"/>
        </w:pBdr>
        <w:ind w:left="180"/>
        <w:jc w:val="both"/>
        <w:rPr>
          <w:color w:val="000000"/>
        </w:rPr>
      </w:pPr>
      <w:r w:rsidRPr="00783799">
        <w:rPr>
          <w:color w:val="000000"/>
        </w:rPr>
        <w:t>Pada Tabel 1 menunjukkan karakteristik sampel yang telah peneliti kelompokkan berdasarkan lokasi Kantor Akuntan Publik (KAP), jabatan responden, masa bekerja, nama KAP, jenis kelamin dan umur responden.</w:t>
      </w:r>
    </w:p>
    <w:p w14:paraId="004B3A85" w14:textId="77777777" w:rsidR="00783799" w:rsidRPr="00783799" w:rsidRDefault="00783799" w:rsidP="00783799">
      <w:pPr>
        <w:pBdr>
          <w:top w:val="nil"/>
          <w:left w:val="nil"/>
          <w:bottom w:val="nil"/>
          <w:right w:val="nil"/>
          <w:between w:val="nil"/>
        </w:pBdr>
        <w:ind w:left="180"/>
        <w:jc w:val="both"/>
        <w:rPr>
          <w:color w:val="000000"/>
        </w:rPr>
      </w:pPr>
    </w:p>
    <w:p w14:paraId="6110B66A" w14:textId="77777777" w:rsidR="00783799" w:rsidRPr="00986AE0" w:rsidRDefault="00783799" w:rsidP="00783799">
      <w:pPr>
        <w:pBdr>
          <w:top w:val="nil"/>
          <w:left w:val="nil"/>
          <w:bottom w:val="nil"/>
          <w:right w:val="nil"/>
          <w:between w:val="nil"/>
        </w:pBdr>
        <w:ind w:left="180"/>
        <w:jc w:val="center"/>
        <w:rPr>
          <w:b/>
          <w:color w:val="000000"/>
        </w:rPr>
      </w:pPr>
      <w:r w:rsidRPr="00986AE0">
        <w:rPr>
          <w:b/>
          <w:color w:val="000000"/>
        </w:rPr>
        <w:t>Tabel 1. Karakteristik Sampel</w:t>
      </w:r>
    </w:p>
    <w:p w14:paraId="5932DFE4" w14:textId="77777777" w:rsidR="00783799" w:rsidRPr="00783799" w:rsidRDefault="00783799" w:rsidP="00783799">
      <w:pPr>
        <w:pBdr>
          <w:top w:val="nil"/>
          <w:left w:val="nil"/>
          <w:bottom w:val="nil"/>
          <w:right w:val="nil"/>
          <w:between w:val="nil"/>
        </w:pBdr>
        <w:ind w:left="180"/>
        <w:jc w:val="center"/>
        <w:rPr>
          <w:color w:val="000000"/>
        </w:rPr>
      </w:pPr>
      <w:r>
        <w:rPr>
          <w:noProof/>
          <w:color w:val="000000"/>
          <w:bdr w:val="none" w:sz="0" w:space="0" w:color="auto" w:frame="1"/>
          <w:lang w:val="en-US"/>
        </w:rPr>
        <w:drawing>
          <wp:inline distT="0" distB="0" distL="0" distR="0" wp14:anchorId="19782FF5" wp14:editId="32D49C34">
            <wp:extent cx="2626360" cy="4805680"/>
            <wp:effectExtent l="0" t="0" r="2540" b="0"/>
            <wp:docPr id="3" name="Picture 3" descr="https://lh7-us.googleusercontent.com/docsz/AD_4nXdaLuBfZHaXJtlv39170J57uGG5enKvNmlVTUgMX0OC1XrWvLS8bb-FWp9cs40-in5RjzpaHsf9VOMm8llt0CQJxUFswXRWQ5XQwPOqDwFJQGryE_Zg6jFK7gTqBr7PSTtK8rGXVqGd_9h5tXoMwRyHiwl3?key=MxGTEXyLFFxZLSbA78GR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docsz/AD_4nXdaLuBfZHaXJtlv39170J57uGG5enKvNmlVTUgMX0OC1XrWvLS8bb-FWp9cs40-in5RjzpaHsf9VOMm8llt0CQJxUFswXRWQ5XQwPOqDwFJQGryE_Zg6jFK7gTqBr7PSTtK8rGXVqGd_9h5tXoMwRyHiwl3?key=MxGTEXyLFFxZLSbA78GR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6360" cy="4805680"/>
                    </a:xfrm>
                    <a:prstGeom prst="rect">
                      <a:avLst/>
                    </a:prstGeom>
                    <a:noFill/>
                    <a:ln>
                      <a:noFill/>
                    </a:ln>
                  </pic:spPr>
                </pic:pic>
              </a:graphicData>
            </a:graphic>
          </wp:inline>
        </w:drawing>
      </w:r>
    </w:p>
    <w:p w14:paraId="0FC41ED3" w14:textId="77777777" w:rsidR="00783799" w:rsidRPr="00783799" w:rsidRDefault="00783799" w:rsidP="00783799">
      <w:pPr>
        <w:pBdr>
          <w:top w:val="nil"/>
          <w:left w:val="nil"/>
          <w:bottom w:val="nil"/>
          <w:right w:val="nil"/>
          <w:between w:val="nil"/>
        </w:pBdr>
        <w:ind w:left="180"/>
        <w:jc w:val="both"/>
        <w:rPr>
          <w:color w:val="000000"/>
        </w:rPr>
      </w:pPr>
    </w:p>
    <w:p w14:paraId="71DF34D4" w14:textId="77777777" w:rsidR="00783799" w:rsidRPr="00783799" w:rsidRDefault="00783799" w:rsidP="00783799">
      <w:pPr>
        <w:pBdr>
          <w:top w:val="nil"/>
          <w:left w:val="nil"/>
          <w:bottom w:val="nil"/>
          <w:right w:val="nil"/>
          <w:between w:val="nil"/>
        </w:pBdr>
        <w:ind w:left="180"/>
        <w:jc w:val="both"/>
        <w:rPr>
          <w:color w:val="000000"/>
        </w:rPr>
      </w:pPr>
      <w:r w:rsidRPr="00783799">
        <w:rPr>
          <w:color w:val="000000"/>
        </w:rPr>
        <w:t xml:space="preserve"> </w:t>
      </w:r>
    </w:p>
    <w:p w14:paraId="1AFAA15A" w14:textId="77777777" w:rsidR="00AE7182" w:rsidRDefault="00AE7182">
      <w:pPr>
        <w:pBdr>
          <w:top w:val="nil"/>
          <w:left w:val="nil"/>
          <w:bottom w:val="nil"/>
          <w:right w:val="nil"/>
          <w:between w:val="nil"/>
        </w:pBdr>
        <w:ind w:left="180"/>
        <w:jc w:val="both"/>
        <w:rPr>
          <w:b/>
          <w:color w:val="000000"/>
        </w:rPr>
      </w:pPr>
    </w:p>
    <w:p w14:paraId="1C0CC8BF" w14:textId="77777777" w:rsidR="00AE7182" w:rsidRDefault="00CA487F">
      <w:pPr>
        <w:pBdr>
          <w:top w:val="nil"/>
          <w:left w:val="nil"/>
          <w:bottom w:val="nil"/>
          <w:right w:val="nil"/>
          <w:between w:val="nil"/>
        </w:pBdr>
        <w:ind w:left="180"/>
        <w:jc w:val="both"/>
        <w:rPr>
          <w:b/>
          <w:color w:val="000000"/>
        </w:rPr>
      </w:pPr>
      <w:r>
        <w:rPr>
          <w:b/>
          <w:color w:val="000000"/>
        </w:rPr>
        <w:t xml:space="preserve">HASIL DAN PEMBAHASAN </w:t>
      </w:r>
    </w:p>
    <w:p w14:paraId="317E1311" w14:textId="77777777" w:rsidR="00B45822" w:rsidRPr="00B45822" w:rsidRDefault="00B45822" w:rsidP="00B45822">
      <w:pPr>
        <w:ind w:left="180"/>
        <w:jc w:val="both"/>
        <w:rPr>
          <w:b/>
        </w:rPr>
      </w:pPr>
      <w:r w:rsidRPr="00B45822">
        <w:rPr>
          <w:b/>
        </w:rPr>
        <w:t>Uji Reliabilitas</w:t>
      </w:r>
    </w:p>
    <w:p w14:paraId="4CAE382F" w14:textId="77777777" w:rsidR="00B45822" w:rsidRDefault="00B45822" w:rsidP="00B45822">
      <w:pPr>
        <w:ind w:left="180"/>
        <w:jc w:val="both"/>
      </w:pPr>
      <w:r>
        <w:t xml:space="preserve">Berdasarkan rekomendasi </w:t>
      </w:r>
      <w:r w:rsidRPr="00BD2224">
        <w:t xml:space="preserve">dari </w:t>
      </w:r>
      <w:r w:rsidR="00BD2224" w:rsidRPr="00BD2224">
        <w:rPr>
          <w:rFonts w:eastAsia="Calibri"/>
        </w:rPr>
        <w:fldChar w:fldCharType="begin" w:fldLock="1"/>
      </w:r>
      <w:r w:rsidR="00BD2224" w:rsidRPr="00BD2224">
        <w:rPr>
          <w:rFonts w:eastAsia="Calibri"/>
        </w:rPr>
        <w:instrText>ADDIN CSL_CITATION {"citationItems":[{"id":"ITEM-1","itemData":{"DOI":"10.1108/EBR-10-2013-0128","ISSN":"0955534X","abstract":"Purpose: The authors aim to present partial least squares (PLS) as an evolving approach to structural equation modeling (SEM), highlight its advantages and limitations and provide an overview of recent research on the method across various fields. Design/methodology/approach: In this review article, the authors merge literatures from the marketing, management, and management information systems fields to present the state-of-the art of PLS-SEM research. Furthermore, the authors meta-analyze recent review studies to shed light on popular reasons for PLS-SEM usage. Findings: PLS-SEM has experienced increasing dissemination in a variety of fields in recent years with nonnormal data, small sample sizes and the use of formative indicators being the most prominent reasons for its application. Recent methodological research has extended PLS-SEM's methodological toolbox to accommodate more complex model structures or handle data inadequacies such as heterogeneity. Research limitations/implications: While research on the PLS-SEM method has gained momentum during the last decade, there are ample research opportunities on subjects such as mediation or multigroup analysis, which warrant further attention. Originality/value: This article provides an introduction to PLS-SEM for researchers that have not yet been exposed to the method. The article is the first to meta-analyze reasons for PLS-SEM usage across the marketing, management, and management information systems fields. The cross-disciplinary review of recent research on the PLS-SEM method also makes this article useful for researchers interested in advanced concepts. © Emerald Group Publishing Limited.","author":[{"dropping-particle":"","family":"Hair","given":"Joe F.","non-dropping-particle":"","parse-names":false,"suffix":""},{"dropping-particle":"","family":"Sarstedt","given":"Marko","non-dropping-particle":"","parse-names":false,"suffix":""},{"dropping-particle":"","family":"Hopkins","given":"Lucas","non-dropping-particle":"","parse-names":false,"suffix":""},{"dropping-particle":"","family":"Kuppelwieser","given":"Volker G.","non-dropping-particle":"","parse-names":false,"suffix":""}],"container-title":"European Business Review","id":"ITEM-1","issue":"2","issued":{"date-parts":[["2014"]]},"page":"106-121","title":"Partial least squares structural equation modeling (PLS-SEM): An emerging tool in business research","type":"article-journal","volume":"26"},"uris":["http://www.mendeley.com/documents/?uuid=00421a7c-32cc-40a2-b9a7-370af604498e"]}],"mendeley":{"formattedCitation":"(Hair et al., 2014)","plainTextFormattedCitation":"(Hair et al., 2014)","previouslyFormattedCitation":"(Hair et al., 2014)"},"properties":{"noteIndex":0},"schema":"https://github.com/citation-style-language/schema/raw/master/csl-citation.json"}</w:instrText>
      </w:r>
      <w:r w:rsidR="00BD2224" w:rsidRPr="00BD2224">
        <w:rPr>
          <w:rFonts w:eastAsia="Calibri"/>
        </w:rPr>
        <w:fldChar w:fldCharType="separate"/>
      </w:r>
      <w:r w:rsidR="00BD2224" w:rsidRPr="00BD2224">
        <w:rPr>
          <w:rFonts w:eastAsia="Calibri"/>
          <w:noProof/>
        </w:rPr>
        <w:t>(Hair et al., 2014)</w:t>
      </w:r>
      <w:r w:rsidR="00BD2224" w:rsidRPr="00BD2224">
        <w:rPr>
          <w:rFonts w:eastAsia="Calibri"/>
        </w:rPr>
        <w:fldChar w:fldCharType="end"/>
      </w:r>
      <w:r w:rsidRPr="00BD2224">
        <w:t>, evaluasi</w:t>
      </w:r>
      <w:r>
        <w:t xml:space="preserve"> model pengukuran (measurement model) merupakan langkah kunci dalam pendekatan PLS-SEM, karena evaluasi ini membantu dalam menentukan apakah konstruksi indikator yang diamati dapat diandalkan atau tidak. Jika terbukti tidak dapat diandalkan, maka hal ini akan membatasi pergerakan untuk mengevaluasi model struktural penelitian. Model pengukuran dapat memperkirakan reliabilitas dan validitas dari item dan konstruksi. </w:t>
      </w:r>
    </w:p>
    <w:p w14:paraId="52AE4814" w14:textId="77777777" w:rsidR="00B45822" w:rsidRDefault="00B45822" w:rsidP="00B45822">
      <w:pPr>
        <w:ind w:left="180"/>
        <w:jc w:val="both"/>
      </w:pPr>
    </w:p>
    <w:p w14:paraId="030FFB6A" w14:textId="77777777" w:rsidR="00B45822" w:rsidRPr="00B45822" w:rsidRDefault="00B45822" w:rsidP="00B45822">
      <w:pPr>
        <w:ind w:left="180"/>
        <w:jc w:val="center"/>
        <w:rPr>
          <w:b/>
        </w:rPr>
      </w:pPr>
      <w:r>
        <w:rPr>
          <w:noProof/>
          <w:color w:val="000000"/>
          <w:bdr w:val="none" w:sz="0" w:space="0" w:color="auto" w:frame="1"/>
          <w:lang w:val="en-US"/>
        </w:rPr>
        <w:drawing>
          <wp:anchor distT="0" distB="0" distL="114300" distR="114300" simplePos="0" relativeHeight="251661312" behindDoc="0" locked="0" layoutInCell="1" allowOverlap="1" wp14:anchorId="21793456" wp14:editId="41D9789F">
            <wp:simplePos x="0" y="0"/>
            <wp:positionH relativeFrom="column">
              <wp:posOffset>66675</wp:posOffset>
            </wp:positionH>
            <wp:positionV relativeFrom="paragraph">
              <wp:posOffset>222250</wp:posOffset>
            </wp:positionV>
            <wp:extent cx="5730875" cy="1595120"/>
            <wp:effectExtent l="0" t="0" r="3175" b="5080"/>
            <wp:wrapSquare wrapText="bothSides"/>
            <wp:docPr id="4" name="Picture 4" descr="https://lh7-us.googleusercontent.com/docsz/AD_4nXeGJiT8SHHNUA6W1H9DCmLpNOJp-qmuCEv6gpLNqESkWheCm_uwlj3f_MeKAR1l16oVqLYfcD9V2-CSs0DgTD04HwRfGnkVQ4YphNeSKEopmvOxxCWOa3MgzQ1gCmt31tZUYU8mJaNlwhiLOQm_srCLIlhU?key=MxGTEXyLFFxZLSbA78GR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us.googleusercontent.com/docsz/AD_4nXeGJiT8SHHNUA6W1H9DCmLpNOJp-qmuCEv6gpLNqESkWheCm_uwlj3f_MeKAR1l16oVqLYfcD9V2-CSs0DgTD04HwRfGnkVQ4YphNeSKEopmvOxxCWOa3MgzQ1gCmt31tZUYU8mJaNlwhiLOQm_srCLIlhU?key=MxGTEXyLFFxZLSbA78GRv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0875"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5822">
        <w:rPr>
          <w:b/>
        </w:rPr>
        <w:t>Tabel 2. Hasil Uji Reliabilitas dan Validitas - CR dan AVE</w:t>
      </w:r>
    </w:p>
    <w:p w14:paraId="172CC450" w14:textId="77777777" w:rsidR="00B45822" w:rsidRDefault="00B45822" w:rsidP="00B45822">
      <w:pPr>
        <w:ind w:left="180"/>
        <w:jc w:val="both"/>
      </w:pPr>
    </w:p>
    <w:p w14:paraId="2B73EA63" w14:textId="77777777" w:rsidR="00AE7182" w:rsidRPr="00BD2224" w:rsidRDefault="00CA487F" w:rsidP="00B45822">
      <w:pPr>
        <w:ind w:left="180"/>
        <w:jc w:val="both"/>
      </w:pPr>
      <w:r>
        <w:t xml:space="preserve"> </w:t>
      </w:r>
      <w:r w:rsidR="00B45822" w:rsidRPr="00B45822">
        <w:t xml:space="preserve">Pada Tabel 2 diperlihatkan indikator relevan yang mewakili model pengukuran. Data yang dilaporkan menunjukkan semua konstruksi dapat diandalkan dan valid karena semua nilai yang dilaporkan melebihi nilai ambang batas yang ditentukan untuk reliability composite (CR) melebihi 0,70 dan average variance extracted (AVE) </w:t>
      </w:r>
      <w:r w:rsidR="00B45822" w:rsidRPr="00BD2224">
        <w:t xml:space="preserve">melebihi 0,50 </w:t>
      </w:r>
      <w:r w:rsidR="00BD2224" w:rsidRPr="00BD2224">
        <w:rPr>
          <w:rFonts w:eastAsia="Calibri"/>
        </w:rPr>
        <w:fldChar w:fldCharType="begin" w:fldLock="1"/>
      </w:r>
      <w:r w:rsidR="00BD2224" w:rsidRPr="00BD2224">
        <w:rPr>
          <w:rFonts w:eastAsia="Calibri"/>
        </w:rPr>
        <w:instrText>ADDIN CSL_CITATION {"citationItems":[{"id":"ITEM-1","itemData":{"DOI":"10.1108/EBR-10-2013-0128","ISSN":"0955534X","abstract":"Purpose: The authors aim to present partial least squares (PLS) as an evolving approach to structural equation modeling (SEM), highlight its advantages and limitations and provide an overview of recent research on the method across various fields. Design/methodology/approach: In this review article, the authors merge literatures from the marketing, management, and management information systems fields to present the state-of-the art of PLS-SEM research. Furthermore, the authors meta-analyze recent review studies to shed light on popular reasons for PLS-SEM usage. Findings: PLS-SEM has experienced increasing dissemination in a variety of fields in recent years with nonnormal data, small sample sizes and the use of formative indicators being the most prominent reasons for its application. Recent methodological research has extended PLS-SEM's methodological toolbox to accommodate more complex model structures or handle data inadequacies such as heterogeneity. Research limitations/implications: While research on the PLS-SEM method has gained momentum during the last decade, there are ample research opportunities on subjects such as mediation or multigroup analysis, which warrant further attention. Originality/value: This article provides an introduction to PLS-SEM for researchers that have not yet been exposed to the method. The article is the first to meta-analyze reasons for PLS-SEM usage across the marketing, management, and management information systems fields. The cross-disciplinary review of recent research on the PLS-SEM method also makes this article useful for researchers interested in advanced concepts. © Emerald Group Publishing Limited.","author":[{"dropping-particle":"","family":"Hair","given":"Joe F.","non-dropping-particle":"","parse-names":false,"suffix":""},{"dropping-particle":"","family":"Sarstedt","given":"Marko","non-dropping-particle":"","parse-names":false,"suffix":""},{"dropping-particle":"","family":"Hopkins","given":"Lucas","non-dropping-particle":"","parse-names":false,"suffix":""},{"dropping-particle":"","family":"Kuppelwieser","given":"Volker G.","non-dropping-particle":"","parse-names":false,"suffix":""}],"container-title":"European Business Review","id":"ITEM-1","issue":"2","issued":{"date-parts":[["2014"]]},"page":"106-121","title":"Partial least squares structural equation modeling (PLS-SEM): An emerging tool in business research","type":"article-journal","volume":"26"},"uris":["http://www.mendeley.com/documents/?uuid=00421a7c-32cc-40a2-b9a7-370af604498e"]}],"mendeley":{"formattedCitation":"(Hair et al., 2014)","plainTextFormattedCitation":"(Hair et al., 2014)","previouslyFormattedCitation":"(Hair et al., 2014)"},"properties":{"noteIndex":0},"schema":"https://github.com/citation-style-language/schema/raw/master/csl-citation.json"}</w:instrText>
      </w:r>
      <w:r w:rsidR="00BD2224" w:rsidRPr="00BD2224">
        <w:rPr>
          <w:rFonts w:eastAsia="Calibri"/>
        </w:rPr>
        <w:fldChar w:fldCharType="separate"/>
      </w:r>
      <w:r w:rsidR="00BD2224" w:rsidRPr="00BD2224">
        <w:rPr>
          <w:rFonts w:eastAsia="Calibri"/>
          <w:noProof/>
        </w:rPr>
        <w:t>(Hair et al., 2014)</w:t>
      </w:r>
      <w:r w:rsidR="00BD2224" w:rsidRPr="00BD2224">
        <w:rPr>
          <w:rFonts w:eastAsia="Calibri"/>
        </w:rPr>
        <w:fldChar w:fldCharType="end"/>
      </w:r>
      <w:r w:rsidR="00B45822" w:rsidRPr="00BD2224">
        <w:t>.</w:t>
      </w:r>
    </w:p>
    <w:p w14:paraId="18F3A0B9" w14:textId="77777777" w:rsidR="00B45822" w:rsidRDefault="00B45822" w:rsidP="00B45822">
      <w:pPr>
        <w:ind w:left="180"/>
        <w:jc w:val="both"/>
      </w:pPr>
    </w:p>
    <w:p w14:paraId="55699AFE" w14:textId="77777777" w:rsidR="00B45822" w:rsidRDefault="00B45822" w:rsidP="00B45822">
      <w:pPr>
        <w:ind w:left="180"/>
        <w:jc w:val="both"/>
      </w:pPr>
    </w:p>
    <w:p w14:paraId="4F6BEE8B" w14:textId="77777777" w:rsidR="00B45822" w:rsidRPr="00B45822" w:rsidRDefault="00B45822" w:rsidP="00B45822">
      <w:pPr>
        <w:ind w:left="180"/>
        <w:jc w:val="center"/>
        <w:rPr>
          <w:b/>
        </w:rPr>
      </w:pPr>
      <w:r>
        <w:rPr>
          <w:b/>
          <w:bCs/>
          <w:noProof/>
          <w:color w:val="000000"/>
          <w:bdr w:val="none" w:sz="0" w:space="0" w:color="auto" w:frame="1"/>
          <w:lang w:val="en-US"/>
        </w:rPr>
        <w:drawing>
          <wp:anchor distT="0" distB="0" distL="114300" distR="114300" simplePos="0" relativeHeight="251663360" behindDoc="0" locked="0" layoutInCell="1" allowOverlap="1" wp14:anchorId="4EF53A23" wp14:editId="73A799F9">
            <wp:simplePos x="0" y="0"/>
            <wp:positionH relativeFrom="column">
              <wp:posOffset>66675</wp:posOffset>
            </wp:positionH>
            <wp:positionV relativeFrom="paragraph">
              <wp:posOffset>250825</wp:posOffset>
            </wp:positionV>
            <wp:extent cx="5730875" cy="1286510"/>
            <wp:effectExtent l="0" t="0" r="3175" b="8890"/>
            <wp:wrapSquare wrapText="bothSides"/>
            <wp:docPr id="5" name="Picture 5" descr="https://lh7-us.googleusercontent.com/docsz/AD_4nXeY2Lg8C_QPO_5iEGfhg5DM1Lj1SrcX5X4RUAVwPqJE_wlVTXB5DFhb9SP7-b__ZPsxvkj3tWIfWQs7eO_MawNc599tCjENA4ZjwSd1IR1hC-U80mizX7ZNEBai_K69jGhGdWNE7IVEIMuUapcdX4W05-60?key=MxGTEXyLFFxZLSbA78GR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us.googleusercontent.com/docsz/AD_4nXeY2Lg8C_QPO_5iEGfhg5DM1Lj1SrcX5X4RUAVwPqJE_wlVTXB5DFhb9SP7-b__ZPsxvkj3tWIfWQs7eO_MawNc599tCjENA4ZjwSd1IR1hC-U80mizX7ZNEBai_K69jGhGdWNE7IVEIMuUapcdX4W05-60?key=MxGTEXyLFFxZLSbA78GRv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0875" cy="1286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5822">
        <w:rPr>
          <w:b/>
        </w:rPr>
        <w:t>Tabel 3. Hasil Uji Reliabilitas dan Validitas - HTMT</w:t>
      </w:r>
    </w:p>
    <w:p w14:paraId="7AAB3664" w14:textId="77777777" w:rsidR="00B45822" w:rsidRDefault="00B45822" w:rsidP="00B45822">
      <w:pPr>
        <w:ind w:left="180"/>
        <w:jc w:val="both"/>
      </w:pPr>
    </w:p>
    <w:p w14:paraId="155289C0" w14:textId="77777777" w:rsidR="00B45822" w:rsidRDefault="00B45822" w:rsidP="00B45822">
      <w:pPr>
        <w:ind w:left="180"/>
        <w:jc w:val="both"/>
      </w:pPr>
      <w:r w:rsidRPr="00B45822">
        <w:t>Pada Tabel 3 diperlihatkan nilai dari setiap variabel berada di bawah 0,90 sehingga dapat disimpulkan bahwa berdasarkan pengujian vali</w:t>
      </w:r>
      <w:r w:rsidR="004C13FA">
        <w:rPr>
          <w:lang w:val="en-US"/>
        </w:rPr>
        <w:t>di</w:t>
      </w:r>
      <w:r w:rsidRPr="00B45822">
        <w:t xml:space="preserve">tas diskriminan menggunakan heterotrait-monotrait ratio (HTMT), valid dan </w:t>
      </w:r>
      <w:r w:rsidR="004C13FA">
        <w:t>reliab</w:t>
      </w:r>
      <w:r w:rsidR="004C13FA">
        <w:rPr>
          <w:lang w:val="en-US"/>
        </w:rPr>
        <w:t>el</w:t>
      </w:r>
      <w:r w:rsidRPr="00B45822">
        <w:t xml:space="preserve"> atau dapat digunakan dan diandalkan dalam penelitian.</w:t>
      </w:r>
    </w:p>
    <w:p w14:paraId="1A7B4220" w14:textId="77777777" w:rsidR="00B45822" w:rsidRDefault="00B45822" w:rsidP="00B45822">
      <w:pPr>
        <w:ind w:left="180"/>
        <w:jc w:val="both"/>
      </w:pPr>
    </w:p>
    <w:p w14:paraId="05A48205" w14:textId="77777777" w:rsidR="00B45822" w:rsidRDefault="00B45822" w:rsidP="00B45822">
      <w:pPr>
        <w:ind w:left="180"/>
        <w:jc w:val="both"/>
      </w:pPr>
    </w:p>
    <w:p w14:paraId="131CBCBB" w14:textId="77777777" w:rsidR="00B45822" w:rsidRDefault="00B45822" w:rsidP="00B45822">
      <w:pPr>
        <w:ind w:left="180"/>
        <w:jc w:val="both"/>
      </w:pPr>
    </w:p>
    <w:p w14:paraId="50810D47" w14:textId="77777777" w:rsidR="00B45822" w:rsidRDefault="00B45822" w:rsidP="00B45822">
      <w:pPr>
        <w:ind w:left="180"/>
        <w:jc w:val="both"/>
      </w:pPr>
    </w:p>
    <w:p w14:paraId="01E7313E" w14:textId="77777777" w:rsidR="00B45822" w:rsidRDefault="00B45822" w:rsidP="00B45822">
      <w:pPr>
        <w:ind w:left="180"/>
        <w:jc w:val="both"/>
      </w:pPr>
    </w:p>
    <w:p w14:paraId="1D58BFD6" w14:textId="77777777" w:rsidR="00B45822" w:rsidRDefault="00B45822" w:rsidP="00B45822">
      <w:pPr>
        <w:ind w:left="180"/>
        <w:jc w:val="both"/>
      </w:pPr>
    </w:p>
    <w:p w14:paraId="70C443F1" w14:textId="77777777" w:rsidR="00B45822" w:rsidRDefault="00B45822" w:rsidP="00B45822">
      <w:pPr>
        <w:ind w:left="180"/>
        <w:jc w:val="both"/>
      </w:pPr>
    </w:p>
    <w:p w14:paraId="346F652B" w14:textId="77777777" w:rsidR="00B45822" w:rsidRDefault="00B45822" w:rsidP="00B45822">
      <w:pPr>
        <w:ind w:left="180"/>
        <w:jc w:val="both"/>
      </w:pPr>
    </w:p>
    <w:p w14:paraId="3088FCC3" w14:textId="77777777" w:rsidR="00B45822" w:rsidRPr="00B45822" w:rsidRDefault="00B45822" w:rsidP="00B45822">
      <w:pPr>
        <w:ind w:left="180"/>
        <w:jc w:val="center"/>
        <w:rPr>
          <w:b/>
        </w:rPr>
      </w:pPr>
      <w:r>
        <w:rPr>
          <w:b/>
          <w:bCs/>
          <w:noProof/>
          <w:color w:val="000000"/>
          <w:bdr w:val="none" w:sz="0" w:space="0" w:color="auto" w:frame="1"/>
          <w:lang w:val="en-US"/>
        </w:rPr>
        <w:drawing>
          <wp:anchor distT="0" distB="0" distL="114300" distR="114300" simplePos="0" relativeHeight="251665408" behindDoc="0" locked="0" layoutInCell="1" allowOverlap="1" wp14:anchorId="709B9B84" wp14:editId="1CA9F896">
            <wp:simplePos x="0" y="0"/>
            <wp:positionH relativeFrom="column">
              <wp:posOffset>76200</wp:posOffset>
            </wp:positionH>
            <wp:positionV relativeFrom="paragraph">
              <wp:posOffset>232410</wp:posOffset>
            </wp:positionV>
            <wp:extent cx="5730875" cy="1265555"/>
            <wp:effectExtent l="0" t="0" r="3175" b="0"/>
            <wp:wrapSquare wrapText="bothSides"/>
            <wp:docPr id="6" name="Picture 6" descr="https://lh7-us.googleusercontent.com/docsz/AD_4nXfUTU6xQH2zLQV2dH3uQ2rtyD9AcD2M0Y1UFv1W1ARAIJEVGZRh9QPYHPB0C6EUfTZ7udQYC_OlhVo_AcN8BWcPGd-fwiOCUlzhcCWm460GM_EGrUq_VdTCAIQheW7dep-BVGBkMePUSb00gePgVcaSd2_4?key=MxGTEXyLFFxZLSbA78GR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7-us.googleusercontent.com/docsz/AD_4nXfUTU6xQH2zLQV2dH3uQ2rtyD9AcD2M0Y1UFv1W1ARAIJEVGZRh9QPYHPB0C6EUfTZ7udQYC_OlhVo_AcN8BWcPGd-fwiOCUlzhcCWm460GM_EGrUq_VdTCAIQheW7dep-BVGBkMePUSb00gePgVcaSd2_4?key=MxGTEXyLFFxZLSbA78GRv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875" cy="1265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5822">
        <w:rPr>
          <w:b/>
        </w:rPr>
        <w:t>Tabel 4. Hasil Uji Reliabilitas dan Validitas - Fornel-Larcker</w:t>
      </w:r>
    </w:p>
    <w:p w14:paraId="12558C06" w14:textId="77777777" w:rsidR="00AE7182" w:rsidRDefault="00AE7182" w:rsidP="00B45822">
      <w:pPr>
        <w:jc w:val="both"/>
      </w:pPr>
    </w:p>
    <w:p w14:paraId="76E98B15" w14:textId="77777777" w:rsidR="00B45822" w:rsidRDefault="005577E2" w:rsidP="005577E2">
      <w:pPr>
        <w:ind w:left="180"/>
        <w:jc w:val="both"/>
      </w:pPr>
      <w:r w:rsidRPr="005577E2">
        <w:t>Pada Tabel 4 diperlihatkan nilai dari setiap variabel berada di atas 0,50 sehingga dapat disimpulkan bahwa berdasarkan pengujian vali</w:t>
      </w:r>
      <w:r w:rsidR="00793F50">
        <w:rPr>
          <w:lang w:val="en-US"/>
        </w:rPr>
        <w:t>di</w:t>
      </w:r>
      <w:r w:rsidRPr="005577E2">
        <w:t>tas diskriminan menggunakan fornell-larcker, item setiap variabel adalah valid dan reliab</w:t>
      </w:r>
      <w:r w:rsidR="00793F50">
        <w:rPr>
          <w:lang w:val="en-US"/>
        </w:rPr>
        <w:t>el</w:t>
      </w:r>
      <w:r w:rsidRPr="005577E2">
        <w:t xml:space="preserve"> atau dapat digunakan dan diandalkan dalam penelitian.</w:t>
      </w:r>
    </w:p>
    <w:p w14:paraId="78899AB6" w14:textId="77777777" w:rsidR="003E773F" w:rsidRDefault="003E773F" w:rsidP="005577E2">
      <w:pPr>
        <w:ind w:left="180"/>
        <w:jc w:val="both"/>
      </w:pPr>
    </w:p>
    <w:p w14:paraId="52014282" w14:textId="77777777" w:rsidR="003E773F" w:rsidRPr="00157513" w:rsidRDefault="00157513" w:rsidP="00157513">
      <w:pPr>
        <w:ind w:left="180"/>
        <w:jc w:val="center"/>
        <w:rPr>
          <w:b/>
        </w:rPr>
      </w:pPr>
      <w:r w:rsidRPr="00157513">
        <w:rPr>
          <w:b/>
        </w:rPr>
        <w:t xml:space="preserve">Tabel 5. Hasil Uji Reliabilitas dan Validitas - Cross loadings </w:t>
      </w:r>
      <w:r w:rsidR="003E773F" w:rsidRPr="00157513">
        <w:rPr>
          <w:rFonts w:ascii="Arial" w:hAnsi="Arial" w:cs="Arial"/>
          <w:b/>
          <w:noProof/>
          <w:color w:val="000000"/>
          <w:bdr w:val="none" w:sz="0" w:space="0" w:color="auto" w:frame="1"/>
          <w:lang w:val="en-US"/>
        </w:rPr>
        <w:drawing>
          <wp:anchor distT="0" distB="0" distL="114300" distR="114300" simplePos="0" relativeHeight="251667456" behindDoc="0" locked="0" layoutInCell="1" allowOverlap="1" wp14:anchorId="3FB2600B" wp14:editId="7ADFB820">
            <wp:simplePos x="0" y="0"/>
            <wp:positionH relativeFrom="column">
              <wp:posOffset>71252</wp:posOffset>
            </wp:positionH>
            <wp:positionV relativeFrom="paragraph">
              <wp:posOffset>340995</wp:posOffset>
            </wp:positionV>
            <wp:extent cx="5730875" cy="2179955"/>
            <wp:effectExtent l="0" t="0" r="3175" b="0"/>
            <wp:wrapSquare wrapText="bothSides"/>
            <wp:docPr id="7" name="Picture 7" descr="https://lh7-us.googleusercontent.com/docsz/AD_4nXc0rCb4lEB9aXE5RTyWsLjuAIgP-wWgJYT2kcVKSzDceDciNeJ8JIRWWqcz46_wq8FTeBrgcCDRrxXCdc5-i9mcQv5FcdTeSnn2_vj28G1MnrIqJi55KBLmcvHuG5iGYYdRDNk0mcrSptVss-TpZhCcssgn?key=MxGTEXyLFFxZLSbA78GR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7-us.googleusercontent.com/docsz/AD_4nXc0rCb4lEB9aXE5RTyWsLjuAIgP-wWgJYT2kcVKSzDceDciNeJ8JIRWWqcz46_wq8FTeBrgcCDRrxXCdc5-i9mcQv5FcdTeSnn2_vj28G1MnrIqJi55KBLmcvHuG5iGYYdRDNk0mcrSptVss-TpZhCcssgn?key=MxGTEXyLFFxZLSbA78GRv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0875" cy="2179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6161F3" w14:textId="77777777" w:rsidR="00157513" w:rsidRDefault="00157513" w:rsidP="00157513">
      <w:pPr>
        <w:ind w:left="180"/>
        <w:jc w:val="both"/>
      </w:pPr>
    </w:p>
    <w:p w14:paraId="53F77042" w14:textId="77777777" w:rsidR="00157513" w:rsidRDefault="00157513" w:rsidP="00157513">
      <w:pPr>
        <w:ind w:left="180"/>
        <w:jc w:val="both"/>
      </w:pPr>
      <w:r>
        <w:t>Pada Tabel 5 diperlihatkan nilai untuk satu variabel lebih besar dibandingkan dengan variabel sejajar di sisi sehingga dapat disimpulkan bahwa berdasarkan pengujian vali</w:t>
      </w:r>
      <w:r w:rsidR="00793F50">
        <w:rPr>
          <w:lang w:val="en-US"/>
        </w:rPr>
        <w:t>di</w:t>
      </w:r>
      <w:r>
        <w:t>tas diskriminan menggunakan cross loadings, item setiap variabel adalah valid dan reliab</w:t>
      </w:r>
      <w:r w:rsidR="00793F50">
        <w:rPr>
          <w:lang w:val="en-US"/>
        </w:rPr>
        <w:t>el</w:t>
      </w:r>
      <w:r>
        <w:t xml:space="preserve"> atau dapat digunakan dan diandalkan dalam penelitian.</w:t>
      </w:r>
    </w:p>
    <w:p w14:paraId="569A6AAB" w14:textId="77777777" w:rsidR="003E773F" w:rsidRDefault="00157513" w:rsidP="00157513">
      <w:pPr>
        <w:ind w:left="180"/>
        <w:jc w:val="both"/>
      </w:pPr>
      <w:r>
        <w:t>Penelitian ini telah berhasil melewati berbagai pengujian di atas sehingga menandakan validitas diskriminan yang baik. Jika seluruh indikator diperhitungkan, maka dapat disimpulkan bahwa model pengukuran (measurement model) memenuhi persyaratan baik pada tingkat konstruk maupun item setiap variabelnya. Oleh karena itu, penelitian dilanjutkan dengan penilaian terhadap model struktural (structural model) dan pengujian hipotesis yang sudah diajukan.</w:t>
      </w:r>
    </w:p>
    <w:p w14:paraId="7CFB0207" w14:textId="77777777" w:rsidR="00157513" w:rsidRDefault="00157513" w:rsidP="00157513">
      <w:pPr>
        <w:ind w:left="180"/>
        <w:jc w:val="both"/>
      </w:pPr>
    </w:p>
    <w:p w14:paraId="4489B390" w14:textId="77777777" w:rsidR="00157513" w:rsidRPr="00157513" w:rsidRDefault="00157513" w:rsidP="00157513">
      <w:pPr>
        <w:ind w:left="180"/>
        <w:jc w:val="both"/>
        <w:rPr>
          <w:b/>
        </w:rPr>
      </w:pPr>
      <w:r w:rsidRPr="00157513">
        <w:rPr>
          <w:b/>
        </w:rPr>
        <w:t>Uji Hipotesis</w:t>
      </w:r>
    </w:p>
    <w:p w14:paraId="71BA803D" w14:textId="77777777" w:rsidR="00157513" w:rsidRDefault="00157513" w:rsidP="00157513">
      <w:pPr>
        <w:ind w:left="180"/>
        <w:jc w:val="both"/>
      </w:pPr>
      <w:r>
        <w:t>Setelah melakukan pengukuran model (measurement model) atau outer model, maka langkah selanjutnya dalam analisis PLS-SEM adalah penilaian struktural (inner model). Dalam rangka menemukan level dan signifikansi koefisien untuk menguji hipotesis penelitian, maka digunakan lima ribu sampel ulang pada algoritma PLS dan pengujian bootstrapping.</w:t>
      </w:r>
    </w:p>
    <w:p w14:paraId="1AD697B4" w14:textId="77777777" w:rsidR="007D3949" w:rsidRDefault="007D3949" w:rsidP="00157513">
      <w:pPr>
        <w:ind w:left="180"/>
        <w:jc w:val="both"/>
      </w:pPr>
    </w:p>
    <w:p w14:paraId="35868B77" w14:textId="77777777" w:rsidR="007D3949" w:rsidRDefault="007D3949" w:rsidP="00157513">
      <w:pPr>
        <w:ind w:left="180"/>
        <w:jc w:val="both"/>
      </w:pPr>
    </w:p>
    <w:p w14:paraId="05A11B1E" w14:textId="77777777" w:rsidR="007D3949" w:rsidRDefault="007D3949" w:rsidP="007D3949">
      <w:pPr>
        <w:ind w:left="180"/>
        <w:jc w:val="center"/>
        <w:rPr>
          <w:b/>
        </w:rPr>
      </w:pPr>
      <w:r w:rsidRPr="007D3949">
        <w:rPr>
          <w:b/>
        </w:rPr>
        <w:t xml:space="preserve">Tabel 6. Hasil Uji Reliabilitas dan Validitas - Cross loadings Hasil Uji Hipotesis - </w:t>
      </w:r>
      <w:r w:rsidR="000953F0">
        <w:rPr>
          <w:b/>
          <w:lang w:val="en-US"/>
        </w:rPr>
        <w:t xml:space="preserve">             </w:t>
      </w:r>
      <w:r w:rsidRPr="007D3949">
        <w:rPr>
          <w:b/>
        </w:rPr>
        <w:t>P values, original sample dan T statistics</w:t>
      </w:r>
    </w:p>
    <w:p w14:paraId="1099FAEF" w14:textId="77777777" w:rsidR="007D3949" w:rsidRPr="007D3949" w:rsidRDefault="007D3949" w:rsidP="007D3949">
      <w:pPr>
        <w:ind w:left="180"/>
        <w:jc w:val="center"/>
        <w:rPr>
          <w:b/>
        </w:rPr>
      </w:pPr>
      <w:r w:rsidRPr="00B528B7">
        <w:rPr>
          <w:rFonts w:ascii="Arial" w:hAnsi="Arial" w:cs="Arial"/>
          <w:noProof/>
          <w:color w:val="000000"/>
          <w:sz w:val="20"/>
          <w:szCs w:val="20"/>
          <w:bdr w:val="none" w:sz="0" w:space="0" w:color="auto" w:frame="1"/>
          <w:lang w:val="en-US"/>
        </w:rPr>
        <w:drawing>
          <wp:anchor distT="0" distB="0" distL="114300" distR="114300" simplePos="0" relativeHeight="251669504" behindDoc="0" locked="0" layoutInCell="1" allowOverlap="1" wp14:anchorId="6A35868B" wp14:editId="2029B3B4">
            <wp:simplePos x="0" y="0"/>
            <wp:positionH relativeFrom="column">
              <wp:posOffset>0</wp:posOffset>
            </wp:positionH>
            <wp:positionV relativeFrom="paragraph">
              <wp:posOffset>83432</wp:posOffset>
            </wp:positionV>
            <wp:extent cx="5730875" cy="531495"/>
            <wp:effectExtent l="0" t="0" r="3175" b="1905"/>
            <wp:wrapSquare wrapText="bothSides"/>
            <wp:docPr id="8" name="Picture 8" descr="https://lh7-us.googleusercontent.com/docsz/AD_4nXexerx7VinP92V2GacILRgWYfwctidyAz78ZTWeMLy_TBTzx30KuAnEaOyJRfoxiUtEl6qtaywis8QK4El67KPFi-SeAstLqtgI20s5iscWuDtLW-Ut0B3URsfosP02eXXOozRItch3ERAzdNCeogPUTc2K?key=MxGTEXyLFFxZLSbA78GR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7-us.googleusercontent.com/docsz/AD_4nXexerx7VinP92V2GacILRgWYfwctidyAz78ZTWeMLy_TBTzx30KuAnEaOyJRfoxiUtEl6qtaywis8QK4El67KPFi-SeAstLqtgI20s5iscWuDtLW-Ut0B3URsfosP02eXXOozRItch3ERAzdNCeogPUTc2K?key=MxGTEXyLFFxZLSbA78GRv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0875" cy="531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C5CAA" w14:textId="77777777" w:rsidR="007D3949" w:rsidRDefault="007D3949" w:rsidP="007D3949">
      <w:pPr>
        <w:ind w:left="180"/>
        <w:jc w:val="both"/>
      </w:pPr>
      <w:r>
        <w:t>Pada Tabel 6, kolom P values memperlihatkan nilai dari setiap variabelnya berada di bawah 0,05 sehingga dapat disimpulkan bahwa variabel independen dan intervening memiliki pengaruh terhadap variabel independen. Selain itu, pada kolom original sample nilai semua variabel di atas nol (0,329; 0,324; dan 0,444) yang berarti praktik pengembangan karir dalam bentuk pelatihan berpengaruh positif terhadap persepsi kemampuan kerja eksternal auditor serta persepsi kemampuan kerja eksternal auditor mampu memediasi pengaruh positif praktik pengembangan karir dalam bentuk pelatihan terhadap skeptisisme profesional dan perilaku penurunan kualitas audit. Terakhir, pada kolom T statistics juga menunjukkan nilai setiap variabelnya lebih besar dari 1,96 yang menandakan bahwa variabel independen dan intervening memiliki pengaruh yang signifikan terhadap variabel dependennya.</w:t>
      </w:r>
    </w:p>
    <w:p w14:paraId="6CBBEEA6" w14:textId="77777777" w:rsidR="007D3949" w:rsidRDefault="007D3949" w:rsidP="007D3949">
      <w:pPr>
        <w:ind w:left="180"/>
        <w:jc w:val="both"/>
      </w:pPr>
    </w:p>
    <w:p w14:paraId="00BF511E" w14:textId="77777777" w:rsidR="007D3949" w:rsidRDefault="007D3949" w:rsidP="007D3949">
      <w:pPr>
        <w:ind w:left="180"/>
        <w:jc w:val="both"/>
      </w:pPr>
      <w:r>
        <w:t>Berdasarkan pengujian hipotesis di atas, maka dapat disimpulkan hasil penelitiannya adalah sebagai berikut:</w:t>
      </w:r>
    </w:p>
    <w:p w14:paraId="46979449" w14:textId="77777777" w:rsidR="007D3949" w:rsidRDefault="007D3949" w:rsidP="007D3949">
      <w:pPr>
        <w:ind w:left="180"/>
        <w:jc w:val="both"/>
      </w:pPr>
      <w:r>
        <w:t>a.</w:t>
      </w:r>
      <w:r>
        <w:tab/>
        <w:t>Hipotesis 1 diterima. Artinya praktik pengembangan karir dalam bentuk pelatihan berpengaruh positif dan signifikan terhadap persepsi kemampuan kerja eksternal auditor.</w:t>
      </w:r>
    </w:p>
    <w:p w14:paraId="40208AB0" w14:textId="77777777" w:rsidR="007D3949" w:rsidRDefault="007D3949" w:rsidP="007D3949">
      <w:pPr>
        <w:ind w:left="180"/>
        <w:jc w:val="both"/>
      </w:pPr>
      <w:r>
        <w:t>b.</w:t>
      </w:r>
      <w:r>
        <w:tab/>
        <w:t>Hipotesis 2 diterima. Artinya persepsi kemampuan kerja eksternal auditor mampu memediasi praktik pengembangan karir dalam bentuk pelatihan sehingga berpengaruh positif dan signifikan terhadap skeptisisme profesional.</w:t>
      </w:r>
    </w:p>
    <w:p w14:paraId="3B7562E5" w14:textId="77777777" w:rsidR="00B45822" w:rsidRDefault="007D3949" w:rsidP="007D3949">
      <w:pPr>
        <w:ind w:left="180"/>
        <w:jc w:val="both"/>
      </w:pPr>
      <w:r>
        <w:t>c.</w:t>
      </w:r>
      <w:r>
        <w:tab/>
        <w:t>Hipotesis 3 ditolak. Artinya, persepsi kemampuan kerja eksternal auditor mampu memediasi praktik pengembangan karir dalam bentuk pelatihan sehingga berpengaruh positif dan signifikan terhadap perilaku penurunan kualitas audit.</w:t>
      </w:r>
    </w:p>
    <w:p w14:paraId="215FC6AE" w14:textId="77777777" w:rsidR="00B45822" w:rsidRDefault="00B45822">
      <w:pPr>
        <w:ind w:left="180" w:firstLine="540"/>
        <w:jc w:val="both"/>
      </w:pPr>
    </w:p>
    <w:p w14:paraId="7255D2BB" w14:textId="77777777" w:rsidR="00AE7182" w:rsidRDefault="00CA487F">
      <w:pPr>
        <w:pStyle w:val="Heading1"/>
        <w:spacing w:before="0"/>
        <w:ind w:left="180" w:firstLine="0"/>
        <w:rPr>
          <w:rFonts w:ascii="Times New Roman" w:eastAsia="Times New Roman" w:hAnsi="Times New Roman" w:cs="Times New Roman"/>
        </w:rPr>
      </w:pPr>
      <w:r>
        <w:rPr>
          <w:rFonts w:ascii="Times New Roman" w:eastAsia="Times New Roman" w:hAnsi="Times New Roman" w:cs="Times New Roman"/>
        </w:rPr>
        <w:t>SIMPULAN</w:t>
      </w:r>
    </w:p>
    <w:p w14:paraId="618241BF" w14:textId="77777777" w:rsidR="007D3949" w:rsidRPr="007D3949" w:rsidRDefault="007D3949" w:rsidP="007D3949">
      <w:pPr>
        <w:pBdr>
          <w:top w:val="nil"/>
          <w:left w:val="nil"/>
          <w:bottom w:val="nil"/>
          <w:right w:val="nil"/>
          <w:between w:val="nil"/>
        </w:pBdr>
        <w:ind w:left="180"/>
        <w:jc w:val="both"/>
        <w:rPr>
          <w:color w:val="000000"/>
        </w:rPr>
      </w:pPr>
      <w:r w:rsidRPr="007D3949">
        <w:rPr>
          <w:color w:val="000000"/>
        </w:rPr>
        <w:t xml:space="preserve">Berdasarkan hasil penelitian dan pembahasan, praktik pengembangan karir dalam bentuk pelatihan memiliki pengaruh terhadap persepsi kemampuan kerja eksternal auditor. Kemudian, persepsi kemampuan kerja eksternal auditor mampu memediasi pengaruh praktik pengembangan karir dalam bentuk pelatihan terhadap skeptisisme profesional dan perilaku penurunan kualitas audit. </w:t>
      </w:r>
    </w:p>
    <w:p w14:paraId="5D21394A" w14:textId="77777777" w:rsidR="007D3949" w:rsidRPr="007D3949" w:rsidRDefault="007D3949" w:rsidP="007D3949">
      <w:pPr>
        <w:pBdr>
          <w:top w:val="nil"/>
          <w:left w:val="nil"/>
          <w:bottom w:val="nil"/>
          <w:right w:val="nil"/>
          <w:between w:val="nil"/>
        </w:pBdr>
        <w:ind w:left="180"/>
        <w:jc w:val="both"/>
        <w:rPr>
          <w:color w:val="000000"/>
        </w:rPr>
      </w:pPr>
      <w:r w:rsidRPr="007D3949">
        <w:rPr>
          <w:color w:val="000000"/>
        </w:rPr>
        <w:t>Persepsi kemampuan kerja eksternal auditor yang seringkali dilihat sebagai risiko justru menjadi pemicu perilaku auditor yang diinginkan perusahaan. Penelitian ini menyarankan untuk meningkatkan persepsi kemampuan kerja auditor melalui investasi perusahaan pada karir auditor yang bertindak sebagai katalis terhadap perilaku auditor yang diinginkan. Dukungan perusahaan dalam praktik pengembangan karir menciptakan lingkungan yang mengakibatkan auditor cenderung lebih berkomitmen, lebih skeptis secara profesional dan menjunjung tinggi kualitas layanan auditnya.</w:t>
      </w:r>
    </w:p>
    <w:p w14:paraId="5E9FC437" w14:textId="77777777" w:rsidR="007D3949" w:rsidRPr="007D3949" w:rsidRDefault="007D3949" w:rsidP="007D3949">
      <w:pPr>
        <w:pBdr>
          <w:top w:val="nil"/>
          <w:left w:val="nil"/>
          <w:bottom w:val="nil"/>
          <w:right w:val="nil"/>
          <w:between w:val="nil"/>
        </w:pBdr>
        <w:ind w:left="180"/>
        <w:jc w:val="both"/>
        <w:rPr>
          <w:color w:val="000000"/>
        </w:rPr>
      </w:pPr>
      <w:r w:rsidRPr="007D3949">
        <w:rPr>
          <w:color w:val="000000"/>
        </w:rPr>
        <w:t>Keterbatasan pada penelitian ini adalah sulitnya memperoleh responden untuk mengisi kuesioner yang telah disebarkan sehingga tingkat pengembaliannya masih jauh dari harapan. Kemudian, informasi yang diberikan oleh responden terkadang juga tidak menunjukkan pendapat responden yang sebenarnya yang disebabkan oleh perbedaan pemikiran, anggapan dan pemahaman yang berbeda dari setiap responden, serta beberapa faktor lain seperti kejujuran dalam pengisian kuesioner penelitian.</w:t>
      </w:r>
    </w:p>
    <w:p w14:paraId="3237673F" w14:textId="77777777" w:rsidR="00AE7182" w:rsidRDefault="007D3949" w:rsidP="007D3949">
      <w:pPr>
        <w:pBdr>
          <w:top w:val="nil"/>
          <w:left w:val="nil"/>
          <w:bottom w:val="nil"/>
          <w:right w:val="nil"/>
          <w:between w:val="nil"/>
        </w:pBdr>
        <w:ind w:left="180"/>
        <w:jc w:val="both"/>
        <w:rPr>
          <w:color w:val="000000"/>
        </w:rPr>
      </w:pPr>
      <w:r w:rsidRPr="007D3949">
        <w:rPr>
          <w:color w:val="000000"/>
        </w:rPr>
        <w:lastRenderedPageBreak/>
        <w:t>Pada penelitian selanjutnya diharapkan agar dapat mengembangkan dan memperluas cakupan area penelitian sehingga jumlah sampel yang diperoleh dapat memenuhi harapan peneliti. Metode pengambilan data dapat dilakukan tidak hanya melalui penyebaran kuesioner, tetapi juga dapat dilakukan melalui  wawancara kepada narasumber sehingga dapat memperoleh data yang lebih mendalam dan bermakna bagi penelitian. Wawancara juga dapat membantu agar data yang diperoleh tidak mengandung bias. Bagi peneliti selanjutnya juga dapat menambahkan item pernyataan pada variabel praktik pengembangan karir dalam bentuk pelatihan dan variabel perilaku penurunan kualitas audit.</w:t>
      </w:r>
    </w:p>
    <w:p w14:paraId="128099A1" w14:textId="77777777" w:rsidR="007D3949" w:rsidRDefault="007D3949" w:rsidP="007D3949">
      <w:pPr>
        <w:pBdr>
          <w:top w:val="nil"/>
          <w:left w:val="nil"/>
          <w:bottom w:val="nil"/>
          <w:right w:val="nil"/>
          <w:between w:val="nil"/>
        </w:pBdr>
        <w:ind w:left="180"/>
        <w:jc w:val="both"/>
        <w:rPr>
          <w:color w:val="000000"/>
        </w:rPr>
      </w:pPr>
    </w:p>
    <w:p w14:paraId="6A9282BD" w14:textId="77777777" w:rsidR="00AE7182" w:rsidRDefault="00CA487F">
      <w:pPr>
        <w:ind w:left="180"/>
        <w:jc w:val="both"/>
        <w:rPr>
          <w:b/>
        </w:rPr>
      </w:pPr>
      <w:r>
        <w:rPr>
          <w:b/>
        </w:rPr>
        <w:t>DAFTAR PUSTAKA</w:t>
      </w:r>
    </w:p>
    <w:p w14:paraId="11AE70EB"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noProof/>
          <w:sz w:val="22"/>
          <w:szCs w:val="22"/>
        </w:rPr>
        <w:t xml:space="preserve">AICPA (2022), “Employee retention credit guidance and resources”. Diakses 24 April 2024 dari </w:t>
      </w:r>
      <w:hyperlink r:id="rId20" w:history="1">
        <w:r w:rsidRPr="003659D9">
          <w:rPr>
            <w:rStyle w:val="Hyperlink"/>
            <w:noProof/>
            <w:sz w:val="22"/>
            <w:szCs w:val="22"/>
          </w:rPr>
          <w:t>https://www.aicpa.org/resources/landing/about</w:t>
        </w:r>
      </w:hyperlink>
    </w:p>
    <w:p w14:paraId="6C2E9C31"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rFonts w:eastAsia="Calibri"/>
          <w:sz w:val="22"/>
          <w:szCs w:val="22"/>
        </w:rPr>
        <w:fldChar w:fldCharType="begin" w:fldLock="1"/>
      </w:r>
      <w:r w:rsidRPr="003659D9">
        <w:rPr>
          <w:rFonts w:eastAsia="Calibri"/>
          <w:sz w:val="22"/>
          <w:szCs w:val="22"/>
        </w:rPr>
        <w:instrText xml:space="preserve">ADDIN Mendeley Bibliography CSL_BIBLIOGRAPHY </w:instrText>
      </w:r>
      <w:r w:rsidRPr="003659D9">
        <w:rPr>
          <w:rFonts w:eastAsia="Calibri"/>
          <w:sz w:val="22"/>
          <w:szCs w:val="22"/>
        </w:rPr>
        <w:fldChar w:fldCharType="separate"/>
      </w:r>
      <w:r w:rsidRPr="003659D9">
        <w:rPr>
          <w:noProof/>
          <w:sz w:val="22"/>
          <w:szCs w:val="22"/>
        </w:rPr>
        <w:t xml:space="preserve">Akkerman, A., Janssen, C. G. C., Kef, S., &amp; Meininger, H. P. (2016). Job Satisfaction of People With Intellectual Disabilities in Integrated and Sheltered Employment: An Exploration of the Literature. </w:t>
      </w:r>
      <w:r w:rsidRPr="003659D9">
        <w:rPr>
          <w:i/>
          <w:iCs/>
          <w:noProof/>
          <w:sz w:val="22"/>
          <w:szCs w:val="22"/>
        </w:rPr>
        <w:t>Journal of Policy and Practice in Intellectual Disabilities</w:t>
      </w:r>
      <w:r w:rsidRPr="003659D9">
        <w:rPr>
          <w:noProof/>
          <w:sz w:val="22"/>
          <w:szCs w:val="22"/>
        </w:rPr>
        <w:t xml:space="preserve">, </w:t>
      </w:r>
      <w:r w:rsidRPr="003659D9">
        <w:rPr>
          <w:i/>
          <w:iCs/>
          <w:noProof/>
          <w:sz w:val="22"/>
          <w:szCs w:val="22"/>
        </w:rPr>
        <w:t>13</w:t>
      </w:r>
      <w:r w:rsidRPr="003659D9">
        <w:rPr>
          <w:noProof/>
          <w:sz w:val="22"/>
          <w:szCs w:val="22"/>
        </w:rPr>
        <w:t>(3), 205–216. https://doi.org/10.1111/jppi.12168</w:t>
      </w:r>
    </w:p>
    <w:p w14:paraId="532B062D"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noProof/>
          <w:sz w:val="22"/>
          <w:szCs w:val="22"/>
        </w:rPr>
        <w:t>Audit Quality Report Erns &amp; Young (2023): Retention of US audit staff through senior manager &amp; Seniors and staff by rank. Diakses 24 April 2024 dari https://www.ey.com/en_us/assurance/audit-quality-report.</w:t>
      </w:r>
    </w:p>
    <w:p w14:paraId="3498C849"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noProof/>
          <w:sz w:val="22"/>
          <w:szCs w:val="22"/>
        </w:rPr>
        <w:t xml:space="preserve">Berntson, E., Sverke, M., &amp; Marklund, S. (2006). Predicting perceived employability: Human capital or labour market opportunities? </w:t>
      </w:r>
      <w:r w:rsidRPr="003659D9">
        <w:rPr>
          <w:i/>
          <w:iCs/>
          <w:noProof/>
          <w:sz w:val="22"/>
          <w:szCs w:val="22"/>
        </w:rPr>
        <w:t>Economic and Industrial Democracy</w:t>
      </w:r>
      <w:r w:rsidRPr="003659D9">
        <w:rPr>
          <w:noProof/>
          <w:sz w:val="22"/>
          <w:szCs w:val="22"/>
        </w:rPr>
        <w:t xml:space="preserve">, </w:t>
      </w:r>
      <w:r w:rsidRPr="003659D9">
        <w:rPr>
          <w:i/>
          <w:iCs/>
          <w:noProof/>
          <w:sz w:val="22"/>
          <w:szCs w:val="22"/>
        </w:rPr>
        <w:t>27</w:t>
      </w:r>
      <w:r w:rsidRPr="003659D9">
        <w:rPr>
          <w:noProof/>
          <w:sz w:val="22"/>
          <w:szCs w:val="22"/>
        </w:rPr>
        <w:t>(2), 223–244. https://doi.org/10.1177/0143831X06063098</w:t>
      </w:r>
    </w:p>
    <w:p w14:paraId="64486D7C"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noProof/>
          <w:sz w:val="22"/>
          <w:szCs w:val="22"/>
        </w:rPr>
        <w:t xml:space="preserve">Blau, P. M. (1968). The hierarchy of authority in organizations. </w:t>
      </w:r>
      <w:r w:rsidRPr="003659D9">
        <w:rPr>
          <w:i/>
          <w:iCs/>
          <w:noProof/>
          <w:sz w:val="22"/>
          <w:szCs w:val="22"/>
        </w:rPr>
        <w:t>American Journal of Sociology</w:t>
      </w:r>
      <w:r w:rsidRPr="003659D9">
        <w:rPr>
          <w:noProof/>
          <w:sz w:val="22"/>
          <w:szCs w:val="22"/>
        </w:rPr>
        <w:t xml:space="preserve">, </w:t>
      </w:r>
      <w:r w:rsidRPr="003659D9">
        <w:rPr>
          <w:i/>
          <w:iCs/>
          <w:noProof/>
          <w:sz w:val="22"/>
          <w:szCs w:val="22"/>
        </w:rPr>
        <w:t>73</w:t>
      </w:r>
      <w:r w:rsidRPr="003659D9">
        <w:rPr>
          <w:noProof/>
          <w:sz w:val="22"/>
          <w:szCs w:val="22"/>
        </w:rPr>
        <w:t>(4), 453–467. https://doi.org/10.1086/224506</w:t>
      </w:r>
    </w:p>
    <w:p w14:paraId="499D2D80"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noProof/>
          <w:sz w:val="22"/>
          <w:szCs w:val="22"/>
        </w:rPr>
        <w:t>Carolyn Tang Kmet (2018). CPAs: Why They Leave, Where They Go. Diakses 22 April 2024 darihttps://www.icpas.org/information/copy-desk/insight/article/fall-2018/cpas-why-they-leave-where-they-go</w:t>
      </w:r>
    </w:p>
    <w:p w14:paraId="2DE76037"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noProof/>
          <w:sz w:val="22"/>
          <w:szCs w:val="22"/>
        </w:rPr>
        <w:t xml:space="preserve">Chuang, C. H., &amp; Liao, H. (2010). Strategic human resource management in service context: Taking care of business by taking care of employees and customers. </w:t>
      </w:r>
      <w:r w:rsidRPr="003659D9">
        <w:rPr>
          <w:i/>
          <w:iCs/>
          <w:noProof/>
          <w:sz w:val="22"/>
          <w:szCs w:val="22"/>
        </w:rPr>
        <w:t>Personnel Psychology</w:t>
      </w:r>
      <w:r w:rsidRPr="003659D9">
        <w:rPr>
          <w:noProof/>
          <w:sz w:val="22"/>
          <w:szCs w:val="22"/>
        </w:rPr>
        <w:t xml:space="preserve">, </w:t>
      </w:r>
      <w:r w:rsidRPr="003659D9">
        <w:rPr>
          <w:i/>
          <w:iCs/>
          <w:noProof/>
          <w:sz w:val="22"/>
          <w:szCs w:val="22"/>
        </w:rPr>
        <w:t>63</w:t>
      </w:r>
      <w:r w:rsidRPr="003659D9">
        <w:rPr>
          <w:noProof/>
          <w:sz w:val="22"/>
          <w:szCs w:val="22"/>
        </w:rPr>
        <w:t>(1), 153–196. https://doi.org/10.1111/j.1744-6570.2009.01165.x</w:t>
      </w:r>
    </w:p>
    <w:p w14:paraId="2062FA38"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noProof/>
          <w:sz w:val="22"/>
          <w:szCs w:val="22"/>
        </w:rPr>
        <w:t xml:space="preserve">Direnzo, M., &amp; Greenhaus, J. (2011). Job search and voluntary turnover in a boundaryless world: A control theory perspective. </w:t>
      </w:r>
      <w:r w:rsidRPr="003659D9">
        <w:rPr>
          <w:i/>
          <w:iCs/>
          <w:noProof/>
          <w:sz w:val="22"/>
          <w:szCs w:val="22"/>
        </w:rPr>
        <w:t>Academy of Management Review</w:t>
      </w:r>
      <w:r w:rsidRPr="003659D9">
        <w:rPr>
          <w:noProof/>
          <w:sz w:val="22"/>
          <w:szCs w:val="22"/>
        </w:rPr>
        <w:t xml:space="preserve">, </w:t>
      </w:r>
      <w:r w:rsidRPr="003659D9">
        <w:rPr>
          <w:i/>
          <w:iCs/>
          <w:noProof/>
          <w:sz w:val="22"/>
          <w:szCs w:val="22"/>
        </w:rPr>
        <w:t>36</w:t>
      </w:r>
      <w:r w:rsidRPr="003659D9">
        <w:rPr>
          <w:noProof/>
          <w:sz w:val="22"/>
          <w:szCs w:val="22"/>
        </w:rPr>
        <w:t>(3), 567–589. https://doi.org/10.5465/AMR.2011.61031812</w:t>
      </w:r>
    </w:p>
    <w:p w14:paraId="102600D3"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noProof/>
          <w:sz w:val="22"/>
          <w:szCs w:val="22"/>
        </w:rPr>
        <w:t xml:space="preserve">Donnelly, D. P., Quirin, J. J., &amp; O’Bryan, D. (2003). Auditor Acceptance of Dysfunctional Audit Behavior: An Explanatory Model Using Auditors’ Personal Characteristics. </w:t>
      </w:r>
      <w:r w:rsidRPr="003659D9">
        <w:rPr>
          <w:i/>
          <w:iCs/>
          <w:noProof/>
          <w:sz w:val="22"/>
          <w:szCs w:val="22"/>
        </w:rPr>
        <w:t>Behavioral Research in Accounting</w:t>
      </w:r>
      <w:r w:rsidRPr="003659D9">
        <w:rPr>
          <w:noProof/>
          <w:sz w:val="22"/>
          <w:szCs w:val="22"/>
        </w:rPr>
        <w:t xml:space="preserve">, </w:t>
      </w:r>
      <w:r w:rsidRPr="003659D9">
        <w:rPr>
          <w:i/>
          <w:iCs/>
          <w:noProof/>
          <w:sz w:val="22"/>
          <w:szCs w:val="22"/>
        </w:rPr>
        <w:t>15</w:t>
      </w:r>
      <w:r w:rsidRPr="003659D9">
        <w:rPr>
          <w:noProof/>
          <w:sz w:val="22"/>
          <w:szCs w:val="22"/>
        </w:rPr>
        <w:t>(1), 87–110. https://doi.org/10.2308/bria.2003.15.1.87</w:t>
      </w:r>
    </w:p>
    <w:p w14:paraId="1CFA6743"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noProof/>
          <w:sz w:val="22"/>
          <w:szCs w:val="22"/>
        </w:rPr>
        <w:t xml:space="preserve">Fassott, G. (2010). Handbook of Partial Least Squares. </w:t>
      </w:r>
      <w:r w:rsidRPr="003659D9">
        <w:rPr>
          <w:i/>
          <w:iCs/>
          <w:noProof/>
          <w:sz w:val="22"/>
          <w:szCs w:val="22"/>
        </w:rPr>
        <w:t>Handbook of Partial Least Squares</w:t>
      </w:r>
      <w:r w:rsidRPr="003659D9">
        <w:rPr>
          <w:noProof/>
          <w:sz w:val="22"/>
          <w:szCs w:val="22"/>
        </w:rPr>
        <w:t>. https://doi.org/10.1007/978-3-540-32827-8</w:t>
      </w:r>
    </w:p>
    <w:p w14:paraId="4D582931"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noProof/>
          <w:sz w:val="22"/>
          <w:szCs w:val="22"/>
        </w:rPr>
        <w:t>Gibson James L., Organizations: Behavior, Structure, Processes, International Edition, New York: McGraw-Hill Companies, 2006.</w:t>
      </w:r>
    </w:p>
    <w:p w14:paraId="4A310AF3"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noProof/>
          <w:sz w:val="22"/>
          <w:szCs w:val="22"/>
        </w:rPr>
        <w:t xml:space="preserve">Hair, J. F., Sarstedt, M., Hopkins, L., &amp; Kuppelwieser, V. G. (2014). Partial least squares structural equation modeling (PLS-SEM): An emerging tool in business research. </w:t>
      </w:r>
      <w:r w:rsidRPr="003659D9">
        <w:rPr>
          <w:i/>
          <w:iCs/>
          <w:noProof/>
          <w:sz w:val="22"/>
          <w:szCs w:val="22"/>
        </w:rPr>
        <w:t>European Business Review</w:t>
      </w:r>
      <w:r w:rsidRPr="003659D9">
        <w:rPr>
          <w:noProof/>
          <w:sz w:val="22"/>
          <w:szCs w:val="22"/>
        </w:rPr>
        <w:t xml:space="preserve">, </w:t>
      </w:r>
      <w:r w:rsidRPr="003659D9">
        <w:rPr>
          <w:i/>
          <w:iCs/>
          <w:noProof/>
          <w:sz w:val="22"/>
          <w:szCs w:val="22"/>
        </w:rPr>
        <w:t>26</w:t>
      </w:r>
      <w:r w:rsidRPr="003659D9">
        <w:rPr>
          <w:noProof/>
          <w:sz w:val="22"/>
          <w:szCs w:val="22"/>
        </w:rPr>
        <w:t>(2), 106–121. https://doi.org/10.1108/EBR-10-2013-0128</w:t>
      </w:r>
    </w:p>
    <w:p w14:paraId="567DF76C"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noProof/>
          <w:sz w:val="22"/>
          <w:szCs w:val="22"/>
        </w:rPr>
        <w:t xml:space="preserve">Henseler, J., Ringle, C. M., &amp; Sinkovics, R. R. (2009). The use of partial least squares path modeling in international marketing. </w:t>
      </w:r>
      <w:r w:rsidRPr="003659D9">
        <w:rPr>
          <w:i/>
          <w:iCs/>
          <w:noProof/>
          <w:sz w:val="22"/>
          <w:szCs w:val="22"/>
        </w:rPr>
        <w:t>Advances in International Marketing</w:t>
      </w:r>
      <w:r w:rsidRPr="003659D9">
        <w:rPr>
          <w:noProof/>
          <w:sz w:val="22"/>
          <w:szCs w:val="22"/>
        </w:rPr>
        <w:t xml:space="preserve">, </w:t>
      </w:r>
      <w:r w:rsidRPr="003659D9">
        <w:rPr>
          <w:i/>
          <w:iCs/>
          <w:noProof/>
          <w:sz w:val="22"/>
          <w:szCs w:val="22"/>
        </w:rPr>
        <w:t>20</w:t>
      </w:r>
      <w:r w:rsidRPr="003659D9">
        <w:rPr>
          <w:noProof/>
          <w:sz w:val="22"/>
          <w:szCs w:val="22"/>
        </w:rPr>
        <w:t>(2009), 277–319. https://doi.org/10.1108/S1474-7979(2009)0000020014</w:t>
      </w:r>
    </w:p>
    <w:p w14:paraId="3989E0B2"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noProof/>
          <w:sz w:val="22"/>
          <w:szCs w:val="22"/>
        </w:rPr>
        <w:t xml:space="preserve">Herda, D. N., &amp; Lavelle, J. J. (2022). How and why auditors’ social exchange relationships influence their attitudes and behaviors: Implications for audit quality. </w:t>
      </w:r>
      <w:r w:rsidRPr="003659D9">
        <w:rPr>
          <w:i/>
          <w:iCs/>
          <w:noProof/>
          <w:sz w:val="22"/>
          <w:szCs w:val="22"/>
        </w:rPr>
        <w:t>Business Horizons</w:t>
      </w:r>
      <w:r w:rsidRPr="003659D9">
        <w:rPr>
          <w:noProof/>
          <w:sz w:val="22"/>
          <w:szCs w:val="22"/>
        </w:rPr>
        <w:t xml:space="preserve">, </w:t>
      </w:r>
      <w:r w:rsidRPr="003659D9">
        <w:rPr>
          <w:i/>
          <w:iCs/>
          <w:noProof/>
          <w:sz w:val="22"/>
          <w:szCs w:val="22"/>
        </w:rPr>
        <w:t>65</w:t>
      </w:r>
      <w:r w:rsidRPr="003659D9">
        <w:rPr>
          <w:noProof/>
          <w:sz w:val="22"/>
          <w:szCs w:val="22"/>
        </w:rPr>
        <w:t>(3), 245–249. https://doi.org/10.1016/j.bushor.2021.02.044</w:t>
      </w:r>
    </w:p>
    <w:p w14:paraId="797DED2B"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noProof/>
          <w:sz w:val="22"/>
          <w:szCs w:val="22"/>
        </w:rPr>
        <w:t xml:space="preserve">Herrbach, O. (2001). Audit quality, auditor behavior and the psychological contract. </w:t>
      </w:r>
      <w:r w:rsidRPr="003659D9">
        <w:rPr>
          <w:i/>
          <w:iCs/>
          <w:noProof/>
          <w:sz w:val="22"/>
          <w:szCs w:val="22"/>
        </w:rPr>
        <w:t>International Journal of Phytoremediation</w:t>
      </w:r>
      <w:r w:rsidRPr="003659D9">
        <w:rPr>
          <w:noProof/>
          <w:sz w:val="22"/>
          <w:szCs w:val="22"/>
        </w:rPr>
        <w:t xml:space="preserve">, </w:t>
      </w:r>
      <w:r w:rsidRPr="003659D9">
        <w:rPr>
          <w:i/>
          <w:iCs/>
          <w:noProof/>
          <w:sz w:val="22"/>
          <w:szCs w:val="22"/>
        </w:rPr>
        <w:t>21</w:t>
      </w:r>
      <w:r w:rsidRPr="003659D9">
        <w:rPr>
          <w:noProof/>
          <w:sz w:val="22"/>
          <w:szCs w:val="22"/>
        </w:rPr>
        <w:t>(1), 787–802. https://doi.org/10.1080/09638180127400</w:t>
      </w:r>
    </w:p>
    <w:p w14:paraId="6F008906"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noProof/>
          <w:sz w:val="22"/>
          <w:szCs w:val="22"/>
        </w:rPr>
        <w:lastRenderedPageBreak/>
        <w:t xml:space="preserve">Hurtt, R. K. (2010). Development of a scale to measure professional skepticism. </w:t>
      </w:r>
      <w:r w:rsidRPr="003659D9">
        <w:rPr>
          <w:i/>
          <w:iCs/>
          <w:noProof/>
          <w:sz w:val="22"/>
          <w:szCs w:val="22"/>
        </w:rPr>
        <w:t>Auditing</w:t>
      </w:r>
      <w:r w:rsidRPr="003659D9">
        <w:rPr>
          <w:noProof/>
          <w:sz w:val="22"/>
          <w:szCs w:val="22"/>
        </w:rPr>
        <w:t xml:space="preserve">, </w:t>
      </w:r>
      <w:r w:rsidRPr="003659D9">
        <w:rPr>
          <w:i/>
          <w:iCs/>
          <w:noProof/>
          <w:sz w:val="22"/>
          <w:szCs w:val="22"/>
        </w:rPr>
        <w:t>29</w:t>
      </w:r>
      <w:r w:rsidRPr="003659D9">
        <w:rPr>
          <w:noProof/>
          <w:sz w:val="22"/>
          <w:szCs w:val="22"/>
        </w:rPr>
        <w:t>(1), 149–171. https://doi.org/10.2308/aud.2010.29.1.149</w:t>
      </w:r>
    </w:p>
    <w:p w14:paraId="02959582"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noProof/>
          <w:sz w:val="22"/>
          <w:szCs w:val="22"/>
        </w:rPr>
        <w:t xml:space="preserve">Kathy Hurtt, R., Brown-Liburd, H., Earley, C. E., &amp; Krishnamoorthy, G. (2013). Research on auditor professional skepticism: Literature synthesis and opportunities for future research. </w:t>
      </w:r>
      <w:r w:rsidRPr="003659D9">
        <w:rPr>
          <w:i/>
          <w:iCs/>
          <w:noProof/>
          <w:sz w:val="22"/>
          <w:szCs w:val="22"/>
        </w:rPr>
        <w:t>Auditing</w:t>
      </w:r>
      <w:r w:rsidRPr="003659D9">
        <w:rPr>
          <w:noProof/>
          <w:sz w:val="22"/>
          <w:szCs w:val="22"/>
        </w:rPr>
        <w:t xml:space="preserve">, </w:t>
      </w:r>
      <w:r w:rsidRPr="003659D9">
        <w:rPr>
          <w:i/>
          <w:iCs/>
          <w:noProof/>
          <w:sz w:val="22"/>
          <w:szCs w:val="22"/>
        </w:rPr>
        <w:t>32</w:t>
      </w:r>
      <w:r w:rsidRPr="003659D9">
        <w:rPr>
          <w:noProof/>
          <w:sz w:val="22"/>
          <w:szCs w:val="22"/>
        </w:rPr>
        <w:t>(SUPPL.1), 45–97. https://doi.org/10.2308/ajpt-50361</w:t>
      </w:r>
    </w:p>
    <w:p w14:paraId="3F95461D"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noProof/>
          <w:sz w:val="22"/>
          <w:szCs w:val="22"/>
        </w:rPr>
        <w:t xml:space="preserve">Peecher, M. E., David Piercey, M., Rich, J. S., &amp; Tubbs, R. M. (2010). The effects of a supervisor’s active intervention in subordinates’ judgments, directional goals, and perceived technical knowledge advantage on audit team judgments. </w:t>
      </w:r>
      <w:r w:rsidRPr="003659D9">
        <w:rPr>
          <w:i/>
          <w:iCs/>
          <w:noProof/>
          <w:sz w:val="22"/>
          <w:szCs w:val="22"/>
        </w:rPr>
        <w:t>Accounting Review</w:t>
      </w:r>
      <w:r w:rsidRPr="003659D9">
        <w:rPr>
          <w:noProof/>
          <w:sz w:val="22"/>
          <w:szCs w:val="22"/>
        </w:rPr>
        <w:t xml:space="preserve">, </w:t>
      </w:r>
      <w:r w:rsidRPr="003659D9">
        <w:rPr>
          <w:i/>
          <w:iCs/>
          <w:noProof/>
          <w:sz w:val="22"/>
          <w:szCs w:val="22"/>
        </w:rPr>
        <w:t>85</w:t>
      </w:r>
      <w:r w:rsidRPr="003659D9">
        <w:rPr>
          <w:noProof/>
          <w:sz w:val="22"/>
          <w:szCs w:val="22"/>
        </w:rPr>
        <w:t>(5), 1763–1786. https://doi.org/10.2308/accr.2010.85.5.1763</w:t>
      </w:r>
    </w:p>
    <w:p w14:paraId="5CAF8E9E"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noProof/>
          <w:sz w:val="22"/>
          <w:szCs w:val="22"/>
        </w:rPr>
        <w:t xml:space="preserve">Philippaers, K., De Cuyper, N., &amp; Forrier, A. (2017). Employable, committed, and thus well-performing: a matter of interdependent forward-looking social exchange. </w:t>
      </w:r>
      <w:r w:rsidRPr="003659D9">
        <w:rPr>
          <w:i/>
          <w:iCs/>
          <w:noProof/>
          <w:sz w:val="22"/>
          <w:szCs w:val="22"/>
        </w:rPr>
        <w:t>European Journal of Work and Organizational Psychology</w:t>
      </w:r>
      <w:r w:rsidRPr="003659D9">
        <w:rPr>
          <w:noProof/>
          <w:sz w:val="22"/>
          <w:szCs w:val="22"/>
        </w:rPr>
        <w:t xml:space="preserve">, </w:t>
      </w:r>
      <w:r w:rsidRPr="003659D9">
        <w:rPr>
          <w:i/>
          <w:iCs/>
          <w:noProof/>
          <w:sz w:val="22"/>
          <w:szCs w:val="22"/>
        </w:rPr>
        <w:t>26</w:t>
      </w:r>
      <w:r w:rsidRPr="003659D9">
        <w:rPr>
          <w:noProof/>
          <w:sz w:val="22"/>
          <w:szCs w:val="22"/>
        </w:rPr>
        <w:t>(5), 755–767. https://doi.org/10.1080/1359432X.2017.1351950</w:t>
      </w:r>
    </w:p>
    <w:p w14:paraId="55FF2A33"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noProof/>
          <w:sz w:val="22"/>
          <w:szCs w:val="22"/>
        </w:rPr>
        <w:t xml:space="preserve">Podsakoff, P. M., MacKenzie, S. B., Lee, J. Y., &amp; Podsakoff, N. P. (2003). Common Method Biases in Behavioral Research: A Critical Review of the Literature and Recommended Remedies. </w:t>
      </w:r>
      <w:r w:rsidRPr="003659D9">
        <w:rPr>
          <w:i/>
          <w:iCs/>
          <w:noProof/>
          <w:sz w:val="22"/>
          <w:szCs w:val="22"/>
        </w:rPr>
        <w:t>Journal of Applied Psychology</w:t>
      </w:r>
      <w:r w:rsidRPr="003659D9">
        <w:rPr>
          <w:noProof/>
          <w:sz w:val="22"/>
          <w:szCs w:val="22"/>
        </w:rPr>
        <w:t xml:space="preserve">, </w:t>
      </w:r>
      <w:r w:rsidRPr="003659D9">
        <w:rPr>
          <w:i/>
          <w:iCs/>
          <w:noProof/>
          <w:sz w:val="22"/>
          <w:szCs w:val="22"/>
        </w:rPr>
        <w:t>88</w:t>
      </w:r>
      <w:r w:rsidRPr="003659D9">
        <w:rPr>
          <w:noProof/>
          <w:sz w:val="22"/>
          <w:szCs w:val="22"/>
        </w:rPr>
        <w:t>(5), 879–903. https://doi.org/10.1037/0021-9010.88.5.879</w:t>
      </w:r>
    </w:p>
    <w:p w14:paraId="3902C876"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noProof/>
          <w:sz w:val="22"/>
          <w:szCs w:val="22"/>
        </w:rPr>
        <w:t xml:space="preserve">Pradana, A., &amp; Salehudin, I. (2015). Work Overload and Turnover Intention of Junior Auditors in Greater Jakarta, Indonesia. </w:t>
      </w:r>
      <w:r w:rsidRPr="003659D9">
        <w:rPr>
          <w:i/>
          <w:iCs/>
          <w:noProof/>
          <w:sz w:val="22"/>
          <w:szCs w:val="22"/>
        </w:rPr>
        <w:t>The South East Asian Journal of Management</w:t>
      </w:r>
      <w:r w:rsidRPr="003659D9">
        <w:rPr>
          <w:noProof/>
          <w:sz w:val="22"/>
          <w:szCs w:val="22"/>
        </w:rPr>
        <w:t xml:space="preserve">, </w:t>
      </w:r>
      <w:r w:rsidRPr="003659D9">
        <w:rPr>
          <w:i/>
          <w:iCs/>
          <w:noProof/>
          <w:sz w:val="22"/>
          <w:szCs w:val="22"/>
        </w:rPr>
        <w:t>9</w:t>
      </w:r>
      <w:r w:rsidRPr="003659D9">
        <w:rPr>
          <w:noProof/>
          <w:sz w:val="22"/>
          <w:szCs w:val="22"/>
        </w:rPr>
        <w:t>(2), 108–124. https://doi.org/10.21002/seam.v9i2.4950</w:t>
      </w:r>
    </w:p>
    <w:p w14:paraId="3AD119DB"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noProof/>
          <w:sz w:val="22"/>
          <w:szCs w:val="22"/>
        </w:rPr>
        <w:t xml:space="preserve">Snell, S. A., &amp; Dean, J. W. (1992). Integrated Manufacturing and Human Resource Management: A Human Capital Perspective. </w:t>
      </w:r>
      <w:r w:rsidRPr="003659D9">
        <w:rPr>
          <w:i/>
          <w:iCs/>
          <w:noProof/>
          <w:sz w:val="22"/>
          <w:szCs w:val="22"/>
        </w:rPr>
        <w:t>Academy of Management Journal</w:t>
      </w:r>
      <w:r w:rsidRPr="003659D9">
        <w:rPr>
          <w:noProof/>
          <w:sz w:val="22"/>
          <w:szCs w:val="22"/>
        </w:rPr>
        <w:t xml:space="preserve">, </w:t>
      </w:r>
      <w:r w:rsidRPr="003659D9">
        <w:rPr>
          <w:i/>
          <w:iCs/>
          <w:noProof/>
          <w:sz w:val="22"/>
          <w:szCs w:val="22"/>
        </w:rPr>
        <w:t>35</w:t>
      </w:r>
      <w:r w:rsidRPr="003659D9">
        <w:rPr>
          <w:noProof/>
          <w:sz w:val="22"/>
          <w:szCs w:val="22"/>
        </w:rPr>
        <w:t>(3), 467–504. https://doi.org/10.5465/256484</w:t>
      </w:r>
    </w:p>
    <w:p w14:paraId="02D9A8E0"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noProof/>
          <w:sz w:val="22"/>
          <w:szCs w:val="22"/>
        </w:rPr>
        <w:t xml:space="preserve">Svanberg, J., &amp; Öhman, P. (2013). Auditors’ time pressure: does ethical culture support audit quality? </w:t>
      </w:r>
      <w:r w:rsidRPr="003659D9">
        <w:rPr>
          <w:i/>
          <w:iCs/>
          <w:noProof/>
          <w:sz w:val="22"/>
          <w:szCs w:val="22"/>
        </w:rPr>
        <w:t>Managerial Auditing Journal</w:t>
      </w:r>
      <w:r w:rsidRPr="003659D9">
        <w:rPr>
          <w:noProof/>
          <w:sz w:val="22"/>
          <w:szCs w:val="22"/>
        </w:rPr>
        <w:t xml:space="preserve">, </w:t>
      </w:r>
      <w:r w:rsidRPr="003659D9">
        <w:rPr>
          <w:i/>
          <w:iCs/>
          <w:noProof/>
          <w:sz w:val="22"/>
          <w:szCs w:val="22"/>
        </w:rPr>
        <w:t>28</w:t>
      </w:r>
      <w:r w:rsidRPr="003659D9">
        <w:rPr>
          <w:noProof/>
          <w:sz w:val="22"/>
          <w:szCs w:val="22"/>
        </w:rPr>
        <w:t>(7), 572–591. https://doi.org/10.1108/MAJ-10-2012-0761</w:t>
      </w:r>
    </w:p>
    <w:p w14:paraId="73304355"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noProof/>
          <w:sz w:val="22"/>
          <w:szCs w:val="22"/>
        </w:rPr>
        <w:t xml:space="preserve">Toly, A. A. (2019). Analisis faktor-faktor yang mempengaruhi Turnover Intention Pada Staf Kantor Akuntan Publik. </w:t>
      </w:r>
      <w:r w:rsidRPr="003659D9">
        <w:rPr>
          <w:i/>
          <w:iCs/>
          <w:noProof/>
          <w:sz w:val="22"/>
          <w:szCs w:val="22"/>
        </w:rPr>
        <w:t>Jurnal Akuntansi Dan Keuangan</w:t>
      </w:r>
      <w:r w:rsidRPr="003659D9">
        <w:rPr>
          <w:noProof/>
          <w:sz w:val="22"/>
          <w:szCs w:val="22"/>
        </w:rPr>
        <w:t xml:space="preserve">, </w:t>
      </w:r>
      <w:r w:rsidRPr="003659D9">
        <w:rPr>
          <w:i/>
          <w:iCs/>
          <w:noProof/>
          <w:sz w:val="22"/>
          <w:szCs w:val="22"/>
        </w:rPr>
        <w:t>3</w:t>
      </w:r>
      <w:r w:rsidRPr="003659D9">
        <w:rPr>
          <w:noProof/>
          <w:sz w:val="22"/>
          <w:szCs w:val="22"/>
        </w:rPr>
        <w:t>(2), 40–57.</w:t>
      </w:r>
    </w:p>
    <w:p w14:paraId="1D94094C" w14:textId="77777777" w:rsidR="003659D9" w:rsidRPr="003659D9" w:rsidRDefault="003659D9" w:rsidP="003659D9">
      <w:pPr>
        <w:widowControl w:val="0"/>
        <w:autoSpaceDE w:val="0"/>
        <w:autoSpaceDN w:val="0"/>
        <w:adjustRightInd w:val="0"/>
        <w:spacing w:before="20"/>
        <w:ind w:left="480" w:hanging="300"/>
        <w:jc w:val="both"/>
        <w:rPr>
          <w:noProof/>
          <w:sz w:val="22"/>
          <w:szCs w:val="22"/>
        </w:rPr>
      </w:pPr>
      <w:r w:rsidRPr="003659D9">
        <w:rPr>
          <w:noProof/>
          <w:sz w:val="22"/>
          <w:szCs w:val="22"/>
        </w:rPr>
        <w:t xml:space="preserve">Wittekind, A., Raeder, S., &amp; Grote, G. (2010). A longitudinal study of determinants of perceived employability. </w:t>
      </w:r>
      <w:r w:rsidRPr="003659D9">
        <w:rPr>
          <w:i/>
          <w:iCs/>
          <w:noProof/>
          <w:sz w:val="22"/>
          <w:szCs w:val="22"/>
        </w:rPr>
        <w:t>Journal of Organizational Behavior</w:t>
      </w:r>
      <w:r w:rsidRPr="003659D9">
        <w:rPr>
          <w:noProof/>
          <w:sz w:val="22"/>
          <w:szCs w:val="22"/>
        </w:rPr>
        <w:t xml:space="preserve">, </w:t>
      </w:r>
      <w:r w:rsidRPr="003659D9">
        <w:rPr>
          <w:i/>
          <w:iCs/>
          <w:noProof/>
          <w:sz w:val="22"/>
          <w:szCs w:val="22"/>
        </w:rPr>
        <w:t>31</w:t>
      </w:r>
      <w:r w:rsidRPr="003659D9">
        <w:rPr>
          <w:noProof/>
          <w:sz w:val="22"/>
          <w:szCs w:val="22"/>
        </w:rPr>
        <w:t>(4), 566–586. https://doi.org/10.1002/job.646</w:t>
      </w:r>
    </w:p>
    <w:p w14:paraId="533564ED" w14:textId="77777777" w:rsidR="00AE7182" w:rsidRDefault="003659D9" w:rsidP="003659D9">
      <w:pPr>
        <w:ind w:left="180" w:hanging="300"/>
        <w:jc w:val="both"/>
      </w:pPr>
      <w:r w:rsidRPr="003659D9">
        <w:rPr>
          <w:rFonts w:eastAsia="Calibri"/>
          <w:sz w:val="22"/>
          <w:szCs w:val="22"/>
        </w:rPr>
        <w:fldChar w:fldCharType="end"/>
      </w:r>
    </w:p>
    <w:sectPr w:rsidR="00AE7182">
      <w:headerReference w:type="even" r:id="rId21"/>
      <w:headerReference w:type="default" r:id="rId22"/>
      <w:footerReference w:type="even" r:id="rId23"/>
      <w:footerReference w:type="default" r:id="rId24"/>
      <w:headerReference w:type="first" r:id="rId25"/>
      <w:footerReference w:type="first" r:id="rId26"/>
      <w:pgSz w:w="11906" w:h="16838"/>
      <w:pgMar w:top="1701" w:right="1418" w:bottom="1701"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CE548" w14:textId="77777777" w:rsidR="00512E69" w:rsidRDefault="00512E69">
      <w:r>
        <w:separator/>
      </w:r>
    </w:p>
  </w:endnote>
  <w:endnote w:type="continuationSeparator" w:id="0">
    <w:p w14:paraId="0EAA7011" w14:textId="77777777" w:rsidR="00512E69" w:rsidRDefault="0051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EE2A8" w14:textId="77777777" w:rsidR="00AE7182" w:rsidRDefault="00AE718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F1DFB" w14:textId="77777777" w:rsidR="00AE7182" w:rsidRDefault="00AE7182">
    <w:pPr>
      <w:pBdr>
        <w:top w:val="nil"/>
        <w:left w:val="nil"/>
        <w:bottom w:val="nil"/>
        <w:right w:val="nil"/>
        <w:between w:val="nil"/>
      </w:pBdr>
      <w:tabs>
        <w:tab w:val="center" w:pos="4680"/>
        <w:tab w:val="right" w:pos="9360"/>
      </w:tabs>
      <w:jc w:val="right"/>
      <w:rPr>
        <w:b/>
        <w:color w:val="000000"/>
        <w:sz w:val="20"/>
        <w:szCs w:val="20"/>
      </w:rPr>
    </w:pPr>
  </w:p>
  <w:p w14:paraId="2A9DDC0F" w14:textId="77777777" w:rsidR="00183C39" w:rsidRPr="00A25DFB" w:rsidRDefault="00183C39" w:rsidP="00183C39">
    <w:pPr>
      <w:spacing w:line="276" w:lineRule="auto"/>
      <w:ind w:left="180"/>
      <w:jc w:val="center"/>
      <w:rPr>
        <w:color w:val="000000"/>
        <w:sz w:val="18"/>
        <w:szCs w:val="18"/>
      </w:rPr>
    </w:pPr>
    <w:r w:rsidRPr="00A25DFB">
      <w:rPr>
        <w:color w:val="000000"/>
        <w:sz w:val="18"/>
        <w:szCs w:val="18"/>
      </w:rPr>
      <w:t xml:space="preserve">PERSEPSI KEMAMPUAN KERJA EKSTERNAL DAN PERILAKU AUDITOR YANG DIINGINKAN, </w:t>
    </w:r>
  </w:p>
  <w:p w14:paraId="050FF5EF" w14:textId="77777777" w:rsidR="00183C39" w:rsidRPr="00A25DFB" w:rsidRDefault="00183C39" w:rsidP="00183C39">
    <w:pPr>
      <w:spacing w:line="276" w:lineRule="auto"/>
      <w:ind w:left="180"/>
      <w:jc w:val="center"/>
      <w:rPr>
        <w:sz w:val="18"/>
        <w:szCs w:val="18"/>
      </w:rPr>
    </w:pPr>
    <w:r w:rsidRPr="00A25DFB">
      <w:rPr>
        <w:color w:val="000000"/>
        <w:sz w:val="18"/>
        <w:szCs w:val="18"/>
      </w:rPr>
      <w:t>TEMAN ATAU MUSUH?</w:t>
    </w:r>
  </w:p>
  <w:p w14:paraId="505A8274" w14:textId="77777777" w:rsidR="00AE7182" w:rsidRDefault="00A25DFB">
    <w:pPr>
      <w:tabs>
        <w:tab w:val="center" w:pos="4680"/>
        <w:tab w:val="right" w:pos="9360"/>
      </w:tabs>
      <w:jc w:val="center"/>
      <w:rPr>
        <w:color w:val="000000"/>
        <w:sz w:val="18"/>
        <w:szCs w:val="18"/>
      </w:rPr>
    </w:pPr>
    <w:r>
      <w:rPr>
        <w:sz w:val="18"/>
        <w:szCs w:val="18"/>
      </w:rPr>
      <w:t xml:space="preserve"> </w:t>
    </w:r>
    <w:r>
      <w:rPr>
        <w:sz w:val="18"/>
        <w:szCs w:val="18"/>
        <w:lang w:val="en-US"/>
      </w:rPr>
      <w:t xml:space="preserve">Stella </w:t>
    </w:r>
    <w:proofErr w:type="spellStart"/>
    <w:r>
      <w:rPr>
        <w:sz w:val="18"/>
        <w:szCs w:val="18"/>
        <w:lang w:val="en-US"/>
      </w:rPr>
      <w:t>Maretia</w:t>
    </w:r>
    <w:proofErr w:type="spellEnd"/>
    <w:r>
      <w:rPr>
        <w:sz w:val="18"/>
        <w:szCs w:val="18"/>
        <w:lang w:val="en-US"/>
      </w:rPr>
      <w:t xml:space="preserve"> et 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C7588" w14:textId="77777777" w:rsidR="00AE7182" w:rsidRDefault="00CA487F">
    <w:pPr>
      <w:pBdr>
        <w:top w:val="nil"/>
        <w:left w:val="nil"/>
        <w:bottom w:val="nil"/>
        <w:right w:val="nil"/>
        <w:between w:val="nil"/>
      </w:pBdr>
      <w:tabs>
        <w:tab w:val="center" w:pos="4680"/>
        <w:tab w:val="right" w:pos="9360"/>
      </w:tabs>
      <w:jc w:val="center"/>
      <w:rPr>
        <w:color w:val="000000"/>
        <w:sz w:val="20"/>
        <w:szCs w:val="20"/>
      </w:rPr>
    </w:pPr>
    <w:r>
      <w:rPr>
        <w:color w:val="000000"/>
        <w:sz w:val="20"/>
        <w:szCs w:val="20"/>
      </w:rPr>
      <w:t>ISSN: 1412 - 3681 (</w:t>
    </w:r>
    <w:r>
      <w:rPr>
        <w:sz w:val="20"/>
        <w:szCs w:val="20"/>
      </w:rPr>
      <w:t>cetak</w:t>
    </w:r>
    <w:r>
      <w:rPr>
        <w:color w:val="000000"/>
        <w:sz w:val="20"/>
        <w:szCs w:val="20"/>
      </w:rPr>
      <w:t xml:space="preserve">), ISSN: 2442 - 4617 (online), </w:t>
    </w:r>
  </w:p>
  <w:p w14:paraId="2FE5C936" w14:textId="77777777" w:rsidR="00AE7182" w:rsidRDefault="00CA487F">
    <w:pPr>
      <w:pBdr>
        <w:top w:val="nil"/>
        <w:left w:val="nil"/>
        <w:bottom w:val="nil"/>
        <w:right w:val="nil"/>
        <w:between w:val="nil"/>
      </w:pBdr>
      <w:tabs>
        <w:tab w:val="center" w:pos="4680"/>
        <w:tab w:val="right" w:pos="9360"/>
      </w:tabs>
      <w:jc w:val="center"/>
      <w:rPr>
        <w:color w:val="000000"/>
        <w:sz w:val="20"/>
        <w:szCs w:val="20"/>
      </w:rPr>
    </w:pPr>
    <w:r>
      <w:rPr>
        <w:sz w:val="20"/>
        <w:szCs w:val="20"/>
      </w:rPr>
      <w:t>https://journal.moestopo.ac.id/index.php/jakpi</w:t>
    </w:r>
  </w:p>
  <w:p w14:paraId="1D64D830" w14:textId="77777777" w:rsidR="00AE7182" w:rsidRDefault="00AE7182">
    <w:pPr>
      <w:pBdr>
        <w:top w:val="nil"/>
        <w:left w:val="nil"/>
        <w:bottom w:val="nil"/>
        <w:right w:val="nil"/>
        <w:between w:val="nil"/>
      </w:pBdr>
      <w:tabs>
        <w:tab w:val="center" w:pos="4680"/>
        <w:tab w:val="right" w:pos="936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330EA" w14:textId="77777777" w:rsidR="00512E69" w:rsidRDefault="00512E69">
      <w:r>
        <w:separator/>
      </w:r>
    </w:p>
  </w:footnote>
  <w:footnote w:type="continuationSeparator" w:id="0">
    <w:p w14:paraId="50D35E6F" w14:textId="77777777" w:rsidR="00512E69" w:rsidRDefault="00512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1D57D" w14:textId="77777777" w:rsidR="00AE7182" w:rsidRDefault="00AE718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41070" w14:textId="77777777" w:rsidR="00AE7182" w:rsidRDefault="00CA487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1F21A7">
      <w:rPr>
        <w:noProof/>
        <w:color w:val="000000"/>
      </w:rPr>
      <w:t>12</w:t>
    </w:r>
    <w:r>
      <w:rPr>
        <w:color w:val="000000"/>
      </w:rPr>
      <w:fldChar w:fldCharType="end"/>
    </w:r>
  </w:p>
  <w:p w14:paraId="47575E39" w14:textId="77777777" w:rsidR="00AE7182" w:rsidRDefault="00CA487F">
    <w:pPr>
      <w:pBdr>
        <w:top w:val="nil"/>
        <w:left w:val="nil"/>
        <w:bottom w:val="nil"/>
        <w:right w:val="nil"/>
        <w:between w:val="nil"/>
      </w:pBdr>
      <w:tabs>
        <w:tab w:val="center" w:pos="4680"/>
        <w:tab w:val="right" w:pos="9360"/>
      </w:tabs>
      <w:jc w:val="center"/>
      <w:rPr>
        <w:sz w:val="20"/>
        <w:szCs w:val="20"/>
      </w:rPr>
    </w:pPr>
    <w:r>
      <w:rPr>
        <w:b/>
        <w:sz w:val="20"/>
        <w:szCs w:val="20"/>
      </w:rPr>
      <w:t>JURNAL AKUNTANSI, KEUANGAN, PAJAK DAN INFORMASI (JAKPI</w:t>
    </w:r>
    <w:r>
      <w:rPr>
        <w:sz w:val="20"/>
        <w:szCs w:val="20"/>
      </w:rPr>
      <w:t>)</w:t>
    </w:r>
  </w:p>
  <w:p w14:paraId="7DC679C2" w14:textId="77777777" w:rsidR="00AE7182" w:rsidRDefault="00CA487F">
    <w:pPr>
      <w:pBdr>
        <w:top w:val="nil"/>
        <w:left w:val="nil"/>
        <w:bottom w:val="nil"/>
        <w:right w:val="nil"/>
        <w:between w:val="nil"/>
      </w:pBdr>
      <w:tabs>
        <w:tab w:val="center" w:pos="4680"/>
        <w:tab w:val="right" w:pos="9360"/>
      </w:tabs>
      <w:jc w:val="center"/>
      <w:rPr>
        <w:color w:val="000000"/>
      </w:rPr>
    </w:pPr>
    <w:r>
      <w:rPr>
        <w:sz w:val="20"/>
        <w:szCs w:val="20"/>
      </w:rPr>
      <w:t>Volume X, No. X, Juni 20XX, p. X-XX</w:t>
    </w:r>
  </w:p>
  <w:p w14:paraId="423A0B80" w14:textId="77777777" w:rsidR="00AE7182" w:rsidRDefault="00AE7182">
    <w:pPr>
      <w:pBdr>
        <w:top w:val="nil"/>
        <w:left w:val="nil"/>
        <w:bottom w:val="nil"/>
        <w:right w:val="nil"/>
        <w:between w:val="nil"/>
      </w:pBdr>
      <w:tabs>
        <w:tab w:val="center" w:pos="4680"/>
        <w:tab w:val="right" w:pos="9360"/>
      </w:tabs>
      <w:jc w:val="center"/>
      <w:rPr>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0577C" w14:textId="77777777" w:rsidR="00AE7182" w:rsidRDefault="00CA487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E5424A">
      <w:rPr>
        <w:noProof/>
        <w:color w:val="000000"/>
      </w:rPr>
      <w:t>1</w:t>
    </w:r>
    <w:r>
      <w:rPr>
        <w:color w:val="000000"/>
      </w:rPr>
      <w:fldChar w:fldCharType="end"/>
    </w:r>
  </w:p>
  <w:p w14:paraId="1D391667" w14:textId="77777777" w:rsidR="00AE7182" w:rsidRDefault="00CA487F">
    <w:pPr>
      <w:pBdr>
        <w:top w:val="nil"/>
        <w:left w:val="nil"/>
        <w:bottom w:val="nil"/>
        <w:right w:val="nil"/>
        <w:between w:val="nil"/>
      </w:pBdr>
      <w:tabs>
        <w:tab w:val="center" w:pos="4680"/>
        <w:tab w:val="right" w:pos="9360"/>
      </w:tabs>
      <w:jc w:val="center"/>
      <w:rPr>
        <w:sz w:val="20"/>
        <w:szCs w:val="20"/>
      </w:rPr>
    </w:pPr>
    <w:r>
      <w:rPr>
        <w:b/>
        <w:sz w:val="20"/>
        <w:szCs w:val="20"/>
      </w:rPr>
      <w:t>JURNAL AKUNTANSI, KEUANGAN, PAJAK DAN INFORMASI (JAKPI</w:t>
    </w:r>
    <w:r>
      <w:rPr>
        <w:sz w:val="20"/>
        <w:szCs w:val="20"/>
      </w:rPr>
      <w:t>)</w:t>
    </w:r>
  </w:p>
  <w:p w14:paraId="321D258A" w14:textId="77777777" w:rsidR="00AE7182" w:rsidRDefault="00CA487F">
    <w:pPr>
      <w:pBdr>
        <w:top w:val="nil"/>
        <w:left w:val="nil"/>
        <w:bottom w:val="nil"/>
        <w:right w:val="nil"/>
        <w:between w:val="nil"/>
      </w:pBdr>
      <w:tabs>
        <w:tab w:val="center" w:pos="4680"/>
        <w:tab w:val="right" w:pos="9360"/>
      </w:tabs>
      <w:jc w:val="center"/>
      <w:rPr>
        <w:color w:val="000000"/>
      </w:rPr>
    </w:pPr>
    <w:r>
      <w:rPr>
        <w:sz w:val="20"/>
        <w:szCs w:val="20"/>
      </w:rPr>
      <w:t>Volume X, No. X, Juni 20XX, p. X-XX</w:t>
    </w:r>
  </w:p>
  <w:p w14:paraId="2335FAD9" w14:textId="77777777" w:rsidR="00AE7182" w:rsidRDefault="00AE7182">
    <w:pPr>
      <w:pBdr>
        <w:top w:val="nil"/>
        <w:left w:val="nil"/>
        <w:bottom w:val="nil"/>
        <w:right w:val="nil"/>
        <w:between w:val="nil"/>
      </w:pBdr>
      <w:tabs>
        <w:tab w:val="center" w:pos="4680"/>
        <w:tab w:val="right" w:pos="9360"/>
      </w:tabs>
      <w:jc w:val="right"/>
      <w:rPr>
        <w:color w:val="000000"/>
      </w:rPr>
    </w:pPr>
  </w:p>
  <w:p w14:paraId="68E516E5" w14:textId="77777777" w:rsidR="00AE7182" w:rsidRDefault="00AE7182">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182"/>
    <w:rsid w:val="000953F0"/>
    <w:rsid w:val="00110F23"/>
    <w:rsid w:val="00157513"/>
    <w:rsid w:val="00183C39"/>
    <w:rsid w:val="001F21A7"/>
    <w:rsid w:val="002D69E7"/>
    <w:rsid w:val="003659D9"/>
    <w:rsid w:val="003E349A"/>
    <w:rsid w:val="003E773F"/>
    <w:rsid w:val="00447707"/>
    <w:rsid w:val="004C13FA"/>
    <w:rsid w:val="00512E69"/>
    <w:rsid w:val="005577E2"/>
    <w:rsid w:val="00633238"/>
    <w:rsid w:val="00783799"/>
    <w:rsid w:val="00793F50"/>
    <w:rsid w:val="007D3949"/>
    <w:rsid w:val="00834F5C"/>
    <w:rsid w:val="00885F7F"/>
    <w:rsid w:val="00946056"/>
    <w:rsid w:val="009530EE"/>
    <w:rsid w:val="00986AE0"/>
    <w:rsid w:val="009A3F10"/>
    <w:rsid w:val="00A25DFB"/>
    <w:rsid w:val="00AA3EFE"/>
    <w:rsid w:val="00AC4DEE"/>
    <w:rsid w:val="00AE7182"/>
    <w:rsid w:val="00B00DCA"/>
    <w:rsid w:val="00B45822"/>
    <w:rsid w:val="00BD2224"/>
    <w:rsid w:val="00BF1457"/>
    <w:rsid w:val="00CA487F"/>
    <w:rsid w:val="00CD78A5"/>
    <w:rsid w:val="00D4013A"/>
    <w:rsid w:val="00E5424A"/>
    <w:rsid w:val="00ED0FEC"/>
    <w:rsid w:val="00F03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B625"/>
  <w15:docId w15:val="{0F6FEACB-71D9-4641-8368-BD3AE860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ind w:left="432" w:hanging="432"/>
      <w:jc w:val="both"/>
      <w:outlineLvl w:val="0"/>
    </w:pPr>
    <w:rPr>
      <w:rFonts w:ascii="Garamond" w:eastAsia="Garamond" w:hAnsi="Garamond" w:cs="Garamond"/>
      <w:b/>
    </w:rPr>
  </w:style>
  <w:style w:type="paragraph" w:styleId="Heading2">
    <w:name w:val="heading 2"/>
    <w:basedOn w:val="Normal"/>
    <w:next w:val="Normal"/>
    <w:uiPriority w:val="9"/>
    <w:semiHidden/>
    <w:unhideWhenUsed/>
    <w:qFormat/>
    <w:pPr>
      <w:keepNext/>
      <w:keepLines/>
      <w:spacing w:before="40"/>
      <w:ind w:left="576" w:hanging="576"/>
      <w:jc w:val="both"/>
      <w:outlineLvl w:val="1"/>
    </w:pPr>
    <w:rPr>
      <w:rFonts w:ascii="Garamond" w:eastAsia="Garamond" w:hAnsi="Garamond" w:cs="Garamond"/>
      <w:b/>
    </w:rPr>
  </w:style>
  <w:style w:type="paragraph" w:styleId="Heading3">
    <w:name w:val="heading 3"/>
    <w:basedOn w:val="Normal"/>
    <w:next w:val="Normal"/>
    <w:uiPriority w:val="9"/>
    <w:semiHidden/>
    <w:unhideWhenUsed/>
    <w:qFormat/>
    <w:pPr>
      <w:keepNext/>
      <w:keepLines/>
      <w:spacing w:before="40"/>
      <w:ind w:left="720" w:hanging="720"/>
      <w:jc w:val="both"/>
      <w:outlineLvl w:val="2"/>
    </w:pPr>
    <w:rPr>
      <w:rFonts w:ascii="Garamond" w:eastAsia="Garamond" w:hAnsi="Garamond" w:cs="Garamond"/>
      <w:b/>
    </w:rPr>
  </w:style>
  <w:style w:type="paragraph" w:styleId="Heading4">
    <w:name w:val="heading 4"/>
    <w:basedOn w:val="Normal"/>
    <w:next w:val="Normal"/>
    <w:uiPriority w:val="9"/>
    <w:semiHidden/>
    <w:unhideWhenUsed/>
    <w:qFormat/>
    <w:pPr>
      <w:keepNext/>
      <w:keepLines/>
      <w:spacing w:before="40"/>
      <w:ind w:left="864" w:hanging="864"/>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40"/>
      <w:ind w:left="1008" w:hanging="1008"/>
      <w:outlineLvl w:val="4"/>
    </w:pPr>
    <w:rPr>
      <w:rFonts w:ascii="Cambria" w:eastAsia="Cambria" w:hAnsi="Cambria" w:cs="Cambria"/>
      <w:color w:val="366091"/>
    </w:rPr>
  </w:style>
  <w:style w:type="paragraph" w:styleId="Heading6">
    <w:name w:val="heading 6"/>
    <w:basedOn w:val="Normal"/>
    <w:next w:val="Normal"/>
    <w:uiPriority w:val="9"/>
    <w:semiHidden/>
    <w:unhideWhenUsed/>
    <w:qFormat/>
    <w:pPr>
      <w:keepNext/>
      <w:keepLines/>
      <w:spacing w:before="40"/>
      <w:ind w:left="1152" w:hanging="1152"/>
      <w:outlineLvl w:val="5"/>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110F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esthernatalia.work@gmail.com"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maretiast99@gmail.com" TargetMode="External"/><Relationship Id="rId12" Type="http://schemas.openxmlformats.org/officeDocument/2006/relationships/hyperlink" Target="mailto:elyzabetmarpaung@gmail.com" TargetMode="Externa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aicpa.org/resources/landing/abou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auwtjuntjun@gmail.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johaneskurniawan.campus@gmail.com"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mailto:andreaalamsyah@gmail.com" TargetMode="Externa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QnxxPGtFxrfpGZrY7A9j5xZo4w==">CgMxLjA4AHIhMXpaSnJpbGRKNF9NNmpPVzUzUmx6MmtzUi02Qkh0TmNf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13517</Words>
  <Characters>77047</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2024-07-20T06:24:00Z</dcterms:created>
  <dcterms:modified xsi:type="dcterms:W3CDTF">2024-07-20T06:24:00Z</dcterms:modified>
</cp:coreProperties>
</file>